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51" w:rsidRDefault="00791CDB">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bookmarkStart w:id="0" w:name="_Toc90016591"/>
      <w:bookmarkStart w:id="1" w:name="_Toc89680292"/>
      <w:bookmarkStart w:id="2" w:name="高校实验室安全隐患定量分级标准"/>
      <w:r>
        <w:rPr>
          <w:rFonts w:ascii="方正小标宋简体" w:eastAsia="方正小标宋简体" w:hAnsi="方正小标宋简体" w:cs="方正小标宋简体" w:hint="eastAsia"/>
          <w:b w:val="0"/>
          <w:bCs w:val="0"/>
          <w:sz w:val="44"/>
        </w:rPr>
        <w:t>高等学校实验室安全</w:t>
      </w:r>
      <w:bookmarkEnd w:id="0"/>
      <w:bookmarkEnd w:id="1"/>
      <w:bookmarkEnd w:id="2"/>
    </w:p>
    <w:p w:rsidR="00507451" w:rsidRDefault="00791CDB">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r>
        <w:rPr>
          <w:rFonts w:ascii="方正小标宋简体" w:eastAsia="方正小标宋简体" w:hAnsi="方正小标宋简体" w:cs="方正小标宋简体" w:hint="eastAsia"/>
          <w:b w:val="0"/>
          <w:bCs w:val="0"/>
          <w:sz w:val="44"/>
        </w:rPr>
        <w:t>分级分类管理办法（试行）</w:t>
      </w:r>
    </w:p>
    <w:p w:rsidR="00507451" w:rsidRDefault="00507451">
      <w:pPr>
        <w:adjustRightInd w:val="0"/>
        <w:snapToGrid w:val="0"/>
        <w:spacing w:line="520" w:lineRule="exact"/>
        <w:ind w:firstLineChars="0" w:firstLine="0"/>
        <w:jc w:val="center"/>
        <w:rPr>
          <w:rFonts w:ascii="黑体" w:eastAsia="黑体" w:hAnsi="黑体" w:cs="黑体"/>
          <w:sz w:val="32"/>
          <w:szCs w:val="32"/>
        </w:rPr>
      </w:pPr>
      <w:bookmarkStart w:id="3" w:name="_Hlk148173755"/>
    </w:p>
    <w:p w:rsidR="00507451" w:rsidRDefault="00791CD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507451" w:rsidRDefault="00507451">
      <w:pPr>
        <w:adjustRightInd w:val="0"/>
        <w:snapToGrid w:val="0"/>
        <w:spacing w:line="520" w:lineRule="exact"/>
        <w:ind w:firstLine="640"/>
        <w:rPr>
          <w:rFonts w:eastAsia="仿宋_GB2312" w:cs="Times New Roman"/>
          <w:sz w:val="32"/>
          <w:szCs w:val="32"/>
        </w:rPr>
      </w:pP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第一条</w:t>
      </w:r>
      <w:r>
        <w:rPr>
          <w:rFonts w:eastAsia="仿宋_GB2312" w:cs="Times New Roman" w:hint="eastAsia"/>
          <w:sz w:val="32"/>
          <w:szCs w:val="32"/>
        </w:rPr>
        <w:t xml:space="preserve">  </w:t>
      </w:r>
      <w:r>
        <w:rPr>
          <w:rFonts w:eastAsia="仿宋_GB2312" w:cs="Times New Roman" w:hint="eastAsia"/>
          <w:sz w:val="32"/>
          <w:szCs w:val="32"/>
        </w:rPr>
        <w:t>为加强高等学校（以下简称高校）实验室安全精细化管理，提高高校实验室安全风险防范的针对性和有效性，依据《中华人民共和国安全生产法》等法律法规，结合高校实际情况，制定本办法。</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第二条</w:t>
      </w:r>
      <w:r>
        <w:rPr>
          <w:rFonts w:eastAsia="仿宋_GB2312" w:cs="Times New Roman" w:hint="eastAsia"/>
          <w:sz w:val="32"/>
          <w:szCs w:val="32"/>
        </w:rPr>
        <w:t xml:space="preserve">  </w:t>
      </w:r>
      <w:r>
        <w:rPr>
          <w:rFonts w:eastAsia="仿宋_GB2312" w:cs="Times New Roman" w:hint="eastAsia"/>
          <w:sz w:val="32"/>
          <w:szCs w:val="32"/>
        </w:rPr>
        <w:t>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第三条</w:t>
      </w:r>
      <w:r>
        <w:rPr>
          <w:rFonts w:eastAsia="仿宋_GB2312" w:cs="Times New Roman"/>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本办法对高校实验室安全分级分类管理的责任体系、工作原则、管理要求等作出相关规定。高校可以依据本办法，结合自身实际，制定并实施适用于本校的实验室安全分级分类管理办法。</w:t>
      </w:r>
    </w:p>
    <w:p w:rsidR="00507451" w:rsidRDefault="00507451">
      <w:pPr>
        <w:adjustRightInd w:val="0"/>
        <w:snapToGrid w:val="0"/>
        <w:spacing w:line="520" w:lineRule="exact"/>
        <w:ind w:firstLine="640"/>
        <w:rPr>
          <w:rFonts w:eastAsia="仿宋_GB2312" w:cs="Times New Roman"/>
          <w:sz w:val="32"/>
          <w:szCs w:val="32"/>
        </w:rPr>
      </w:pPr>
    </w:p>
    <w:p w:rsidR="00507451" w:rsidRDefault="00791CD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管理体系与职责</w:t>
      </w:r>
    </w:p>
    <w:p w:rsidR="00507451" w:rsidRDefault="00507451">
      <w:pPr>
        <w:numPr>
          <w:ilvl w:val="255"/>
          <w:numId w:val="0"/>
        </w:numPr>
        <w:adjustRightInd w:val="0"/>
        <w:snapToGrid w:val="0"/>
        <w:spacing w:line="520" w:lineRule="exact"/>
        <w:ind w:firstLine="640"/>
        <w:rPr>
          <w:rFonts w:ascii="楷体" w:eastAsia="楷体" w:hAnsi="楷体" w:cs="Times New Roman"/>
          <w:sz w:val="32"/>
          <w:szCs w:val="32"/>
        </w:rPr>
      </w:pPr>
    </w:p>
    <w:p w:rsidR="00507451" w:rsidRDefault="00791CD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第四条</w:t>
      </w:r>
      <w:r>
        <w:rPr>
          <w:rFonts w:eastAsia="仿宋_GB2312" w:cs="Times New Roman" w:hint="eastAsia"/>
          <w:sz w:val="32"/>
          <w:szCs w:val="32"/>
        </w:rPr>
        <w:t xml:space="preserve">  </w:t>
      </w:r>
      <w:r>
        <w:rPr>
          <w:rFonts w:eastAsia="仿宋_GB2312" w:cs="Times New Roman" w:hint="eastAsia"/>
          <w:sz w:val="32"/>
          <w:szCs w:val="32"/>
        </w:rPr>
        <w:t>高校实验室安全工作领导机构全面负责指导本校实验室开展安全分级分类管理工作。高校党政主要负责人是第一责任人，分管实验室工作的校领导是重要领导责任人，协助第一</w:t>
      </w:r>
      <w:r>
        <w:rPr>
          <w:rFonts w:eastAsia="仿宋_GB2312" w:cs="Times New Roman" w:hint="eastAsia"/>
          <w:sz w:val="32"/>
          <w:szCs w:val="32"/>
        </w:rPr>
        <w:lastRenderedPageBreak/>
        <w:t>责任人负责实验室安全分级分类工作，其他校领导在分管工作范围内对实验室安全分级分类工作负有支持、监督和指导职责。</w:t>
      </w:r>
    </w:p>
    <w:p w:rsidR="00507451" w:rsidRDefault="00791CD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第五条</w:t>
      </w:r>
      <w:r>
        <w:rPr>
          <w:rFonts w:eastAsia="仿宋_GB2312" w:cs="Times New Roman" w:hint="eastAsia"/>
          <w:sz w:val="32"/>
          <w:szCs w:val="32"/>
        </w:rPr>
        <w:t xml:space="preserve">  </w:t>
      </w:r>
      <w:r>
        <w:rPr>
          <w:rFonts w:eastAsia="仿宋_GB2312" w:cs="Times New Roman" w:hint="eastAsia"/>
          <w:sz w:val="32"/>
          <w:szCs w:val="32"/>
        </w:rPr>
        <w:t>学校实验室安全主管职能部门牵头</w:t>
      </w:r>
      <w:r>
        <w:rPr>
          <w:rFonts w:eastAsia="仿宋_GB2312" w:cs="Times New Roman" w:hint="eastAsia"/>
          <w:sz w:val="32"/>
          <w:szCs w:val="32"/>
        </w:rPr>
        <w:t>制定本校实验室安全分级分类管理办法，统筹开展全校实验室分级分类认定工作，</w:t>
      </w:r>
      <w:r w:rsidRPr="00FE6452">
        <w:rPr>
          <w:rFonts w:eastAsia="仿宋_GB2312" w:cs="Times New Roman" w:hint="eastAsia"/>
          <w:sz w:val="32"/>
          <w:szCs w:val="32"/>
          <w:highlight w:val="yellow"/>
        </w:rPr>
        <w:t>并建立本校实验室安全分级分类管理台账，及时录入信息化管理系统或电子造册。</w:t>
      </w:r>
    </w:p>
    <w:p w:rsidR="00507451" w:rsidRDefault="00791CD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第六条</w:t>
      </w:r>
      <w:r>
        <w:rPr>
          <w:rFonts w:ascii="楷体" w:eastAsia="楷体" w:hAnsi="楷体" w:cs="Times New Roman" w:hint="eastAsia"/>
          <w:sz w:val="32"/>
          <w:szCs w:val="32"/>
        </w:rPr>
        <w:t xml:space="preserve"> </w:t>
      </w:r>
      <w:r>
        <w:rPr>
          <w:rFonts w:eastAsia="仿宋_GB2312" w:cs="Times New Roman" w:hint="eastAsia"/>
          <w:sz w:val="32"/>
          <w:szCs w:val="32"/>
        </w:rPr>
        <w:t xml:space="preserve"> </w:t>
      </w:r>
      <w:r>
        <w:rPr>
          <w:rFonts w:eastAsia="仿宋_GB2312" w:cs="Times New Roman" w:hint="eastAsia"/>
          <w:sz w:val="32"/>
          <w:szCs w:val="32"/>
        </w:rPr>
        <w:t>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rsidR="00507451" w:rsidRDefault="00791CD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第七条</w:t>
      </w:r>
      <w:r>
        <w:rPr>
          <w:rFonts w:eastAsia="仿宋_GB2312" w:cs="Times New Roman" w:hint="eastAsia"/>
          <w:sz w:val="32"/>
          <w:szCs w:val="32"/>
        </w:rPr>
        <w:t xml:space="preserve">  </w:t>
      </w:r>
      <w:r>
        <w:rPr>
          <w:rFonts w:eastAsia="仿宋_GB2312" w:cs="Times New Roman" w:hint="eastAsia"/>
          <w:sz w:val="32"/>
          <w:szCs w:val="32"/>
        </w:rPr>
        <w:t>实验室应按照本校实验室安全分级分类管理办法要求</w:t>
      </w:r>
      <w:r>
        <w:rPr>
          <w:rFonts w:eastAsia="仿宋_GB2312" w:cs="Times New Roman" w:hint="eastAsia"/>
          <w:sz w:val="32"/>
          <w:szCs w:val="32"/>
        </w:rPr>
        <w:t>，判定本实验室类别和风险等级，并报本实验室所属二级单位审核确认。实验室负责人是本实验室安全分级分类管理工作的直接责任人。</w:t>
      </w:r>
    </w:p>
    <w:p w:rsidR="00507451" w:rsidRDefault="00507451">
      <w:pPr>
        <w:numPr>
          <w:ilvl w:val="255"/>
          <w:numId w:val="0"/>
        </w:numPr>
        <w:adjustRightInd w:val="0"/>
        <w:snapToGrid w:val="0"/>
        <w:spacing w:line="520" w:lineRule="exact"/>
        <w:ind w:firstLineChars="200" w:firstLine="640"/>
        <w:rPr>
          <w:rFonts w:eastAsia="仿宋_GB2312" w:cs="Times New Roman"/>
          <w:sz w:val="32"/>
          <w:szCs w:val="32"/>
        </w:rPr>
      </w:pPr>
    </w:p>
    <w:p w:rsidR="00507451" w:rsidRDefault="00791CD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分级分类原则</w:t>
      </w:r>
    </w:p>
    <w:p w:rsidR="00507451" w:rsidRDefault="00507451">
      <w:pPr>
        <w:numPr>
          <w:ilvl w:val="255"/>
          <w:numId w:val="0"/>
        </w:numPr>
        <w:adjustRightInd w:val="0"/>
        <w:snapToGrid w:val="0"/>
        <w:spacing w:line="520" w:lineRule="exact"/>
        <w:ind w:firstLineChars="200" w:firstLine="640"/>
        <w:rPr>
          <w:rFonts w:ascii="楷体" w:eastAsia="楷体" w:hAnsi="楷体" w:cs="Times New Roman"/>
          <w:sz w:val="32"/>
          <w:szCs w:val="32"/>
        </w:rPr>
      </w:pPr>
    </w:p>
    <w:p w:rsidR="00507451" w:rsidRDefault="00791CDB">
      <w:pPr>
        <w:numPr>
          <w:ilvl w:val="255"/>
          <w:numId w:val="0"/>
        </w:numPr>
        <w:adjustRightInd w:val="0"/>
        <w:snapToGrid w:val="0"/>
        <w:spacing w:line="520" w:lineRule="exact"/>
        <w:ind w:firstLineChars="200" w:firstLine="640"/>
        <w:rPr>
          <w:rFonts w:eastAsia="仿宋_GB2312" w:cs="Times New Roman"/>
          <w:sz w:val="32"/>
          <w:szCs w:val="32"/>
        </w:rPr>
      </w:pPr>
      <w:r>
        <w:rPr>
          <w:rFonts w:ascii="楷体" w:eastAsia="楷体" w:hAnsi="楷体" w:cs="Times New Roman" w:hint="eastAsia"/>
          <w:sz w:val="32"/>
          <w:szCs w:val="32"/>
        </w:rPr>
        <w:t>第八条</w:t>
      </w:r>
      <w:r>
        <w:rPr>
          <w:rFonts w:eastAsia="仿宋_GB2312" w:cs="Times New Roman" w:hint="eastAsia"/>
          <w:sz w:val="32"/>
          <w:szCs w:val="32"/>
        </w:rPr>
        <w:t xml:space="preserve">  </w:t>
      </w:r>
      <w:r>
        <w:rPr>
          <w:rFonts w:eastAsia="仿宋_GB2312" w:cs="Times New Roman" w:hint="eastAsia"/>
          <w:sz w:val="32"/>
          <w:szCs w:val="32"/>
        </w:rPr>
        <w:t>实验室安全分级是指根据实验室中存在的危险源及其存量进行风险评价，判定本实验室安全等级。实验室安全等级可分为</w:t>
      </w:r>
      <w:r w:rsidRPr="00FE6452">
        <w:rPr>
          <w:rFonts w:eastAsia="仿宋_GB2312" w:cs="Times New Roman"/>
          <w:sz w:val="32"/>
          <w:szCs w:val="32"/>
          <w:highlight w:val="yellow"/>
        </w:rPr>
        <w:t>Ⅰ</w:t>
      </w:r>
      <w:r w:rsidRPr="00FE6452">
        <w:rPr>
          <w:rFonts w:eastAsia="仿宋_GB2312" w:cs="Times New Roman" w:hint="eastAsia"/>
          <w:sz w:val="32"/>
          <w:szCs w:val="32"/>
          <w:highlight w:val="yellow"/>
        </w:rPr>
        <w:t>、</w:t>
      </w:r>
      <w:r w:rsidRPr="00FE6452">
        <w:rPr>
          <w:rFonts w:eastAsia="仿宋_GB2312" w:cs="Times New Roman"/>
          <w:sz w:val="32"/>
          <w:szCs w:val="32"/>
          <w:highlight w:val="yellow"/>
        </w:rPr>
        <w:t>Ⅱ</w:t>
      </w:r>
      <w:r w:rsidRPr="00FE6452">
        <w:rPr>
          <w:rFonts w:eastAsia="仿宋_GB2312" w:cs="Times New Roman" w:hint="eastAsia"/>
          <w:sz w:val="32"/>
          <w:szCs w:val="32"/>
          <w:highlight w:val="yellow"/>
        </w:rPr>
        <w:t>、</w:t>
      </w:r>
      <w:r w:rsidRPr="00FE6452">
        <w:rPr>
          <w:rFonts w:eastAsia="仿宋_GB2312" w:cs="Times New Roman"/>
          <w:sz w:val="32"/>
          <w:szCs w:val="32"/>
          <w:highlight w:val="yellow"/>
        </w:rPr>
        <w:t>Ⅲ</w:t>
      </w:r>
      <w:r w:rsidRPr="00FE6452">
        <w:rPr>
          <w:rFonts w:eastAsia="仿宋_GB2312" w:cs="Times New Roman" w:hint="eastAsia"/>
          <w:sz w:val="32"/>
          <w:szCs w:val="32"/>
          <w:highlight w:val="yellow"/>
        </w:rPr>
        <w:t>、</w:t>
      </w:r>
      <w:r w:rsidRPr="00FE6452">
        <w:rPr>
          <w:rFonts w:eastAsia="仿宋_GB2312" w:cs="Times New Roman"/>
          <w:sz w:val="32"/>
          <w:szCs w:val="32"/>
          <w:highlight w:val="yellow"/>
        </w:rPr>
        <w:t>Ⅳ</w:t>
      </w:r>
      <w:r w:rsidRPr="00FE6452">
        <w:rPr>
          <w:rFonts w:eastAsia="仿宋_GB2312" w:cs="Times New Roman" w:hint="eastAsia"/>
          <w:sz w:val="32"/>
          <w:szCs w:val="32"/>
          <w:highlight w:val="yellow"/>
        </w:rPr>
        <w:t>级（或红、橙、黄、蓝级）</w:t>
      </w:r>
      <w:r>
        <w:rPr>
          <w:rFonts w:eastAsia="仿宋_GB2312" w:cs="Times New Roman" w:hint="eastAsia"/>
          <w:sz w:val="32"/>
          <w:szCs w:val="32"/>
        </w:rPr>
        <w:t>，分别对应</w:t>
      </w:r>
      <w:r w:rsidRPr="00FE6452">
        <w:rPr>
          <w:rFonts w:eastAsia="仿宋_GB2312" w:cs="Times New Roman" w:hint="eastAsia"/>
          <w:sz w:val="32"/>
          <w:szCs w:val="32"/>
          <w:highlight w:val="yellow"/>
        </w:rPr>
        <w:t>重大风险、高风险、中风险、低风险等级</w:t>
      </w:r>
      <w:r>
        <w:rPr>
          <w:rFonts w:eastAsia="仿宋_GB2312" w:cs="Times New Roman" w:hint="eastAsia"/>
          <w:sz w:val="32"/>
          <w:szCs w:val="32"/>
        </w:rPr>
        <w:t>的实验室。等级划分可参考《高校实验室安全分级表》（附件</w:t>
      </w:r>
      <w:r>
        <w:rPr>
          <w:rFonts w:eastAsia="仿宋_GB2312" w:cs="Times New Roman" w:hint="eastAsia"/>
          <w:sz w:val="32"/>
          <w:szCs w:val="32"/>
        </w:rPr>
        <w:t>1</w:t>
      </w:r>
      <w:r>
        <w:rPr>
          <w:rFonts w:eastAsia="仿宋_GB2312" w:cs="Times New Roman" w:hint="eastAsia"/>
          <w:sz w:val="32"/>
          <w:szCs w:val="32"/>
        </w:rPr>
        <w:t>）和《高校实验室安全风险评</w:t>
      </w:r>
      <w:r>
        <w:rPr>
          <w:rFonts w:eastAsia="仿宋_GB2312" w:cs="Times New Roman" w:hint="eastAsia"/>
          <w:sz w:val="32"/>
          <w:szCs w:val="32"/>
        </w:rPr>
        <w:lastRenderedPageBreak/>
        <w:t>价表》（附件</w:t>
      </w:r>
      <w:r>
        <w:rPr>
          <w:rFonts w:eastAsia="仿宋_GB2312" w:cs="Times New Roman" w:hint="eastAsia"/>
          <w:sz w:val="32"/>
          <w:szCs w:val="32"/>
        </w:rPr>
        <w:t>2</w:t>
      </w:r>
      <w:r>
        <w:rPr>
          <w:rFonts w:eastAsia="仿宋_GB2312" w:cs="Times New Roman" w:hint="eastAsia"/>
          <w:sz w:val="32"/>
          <w:szCs w:val="32"/>
        </w:rPr>
        <w:t>）。</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第九条</w:t>
      </w:r>
      <w:r>
        <w:rPr>
          <w:rFonts w:eastAsia="仿宋_GB2312" w:cs="Times New Roman" w:hint="eastAsia"/>
          <w:sz w:val="32"/>
          <w:szCs w:val="32"/>
        </w:rPr>
        <w:t xml:space="preserve">  </w:t>
      </w:r>
      <w:r>
        <w:rPr>
          <w:rFonts w:eastAsia="仿宋_GB2312" w:cs="Times New Roman" w:hint="eastAsia"/>
          <w:sz w:val="32"/>
          <w:szCs w:val="32"/>
        </w:rPr>
        <w:t>实验室安全分类是指依据实验室中存在的主要危险源类别判</w:t>
      </w:r>
      <w:r>
        <w:rPr>
          <w:rFonts w:eastAsia="仿宋_GB2312" w:cs="Times New Roman" w:hint="eastAsia"/>
          <w:sz w:val="32"/>
          <w:szCs w:val="32"/>
        </w:rPr>
        <w:t>定实验室安全类别。同一间实验室涉及危险源种类较多的，可依据等级最高的危险源来判定其类别。根据高校教学与科研的特点，高校实验室可划分为</w:t>
      </w:r>
      <w:r w:rsidRPr="00FE6452">
        <w:rPr>
          <w:rFonts w:eastAsia="仿宋_GB2312" w:cs="Times New Roman" w:hint="eastAsia"/>
          <w:sz w:val="32"/>
          <w:szCs w:val="32"/>
          <w:highlight w:val="yellow"/>
        </w:rPr>
        <w:t>化学类、生物类、辐射类、机电类、其他类</w:t>
      </w:r>
      <w:r>
        <w:rPr>
          <w:rFonts w:eastAsia="仿宋_GB2312" w:cs="Times New Roman" w:hint="eastAsia"/>
          <w:sz w:val="32"/>
          <w:szCs w:val="32"/>
        </w:rPr>
        <w:t>等类别。类别划分可参考《高校实验室分类参照表》（附件</w:t>
      </w:r>
      <w:r>
        <w:rPr>
          <w:rFonts w:eastAsia="仿宋_GB2312" w:cs="Times New Roman" w:hint="eastAsia"/>
          <w:sz w:val="32"/>
          <w:szCs w:val="32"/>
        </w:rPr>
        <w:t>3</w:t>
      </w:r>
      <w:r>
        <w:rPr>
          <w:rFonts w:eastAsia="仿宋_GB2312" w:cs="Times New Roman" w:hint="eastAsia"/>
          <w:sz w:val="32"/>
          <w:szCs w:val="32"/>
        </w:rPr>
        <w:t>）。</w:t>
      </w:r>
    </w:p>
    <w:p w:rsidR="00507451" w:rsidRDefault="00791CD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第十条</w:t>
      </w:r>
      <w:r>
        <w:rPr>
          <w:rFonts w:eastAsia="仿宋_GB2312" w:cs="Times New Roman" w:hint="eastAsia"/>
          <w:sz w:val="32"/>
          <w:szCs w:val="32"/>
        </w:rPr>
        <w:t xml:space="preserve">  </w:t>
      </w:r>
      <w:r w:rsidRPr="00FE6452">
        <w:rPr>
          <w:rFonts w:eastAsia="仿宋_GB2312" w:cs="Times New Roman" w:hint="eastAsia"/>
          <w:sz w:val="32"/>
          <w:szCs w:val="32"/>
          <w:highlight w:val="yellow"/>
        </w:rPr>
        <w:t>实验室分级分类结果</w:t>
      </w:r>
      <w:r>
        <w:rPr>
          <w:rFonts w:eastAsia="仿宋_GB2312" w:cs="Times New Roman" w:hint="eastAsia"/>
          <w:sz w:val="32"/>
          <w:szCs w:val="32"/>
        </w:rPr>
        <w:t>和所涉及的主要危险源应在</w:t>
      </w:r>
      <w:r w:rsidRPr="00FE6452">
        <w:rPr>
          <w:rFonts w:eastAsia="仿宋_GB2312" w:cs="Times New Roman" w:hint="eastAsia"/>
          <w:sz w:val="32"/>
          <w:szCs w:val="32"/>
          <w:highlight w:val="yellow"/>
        </w:rPr>
        <w:t>实验室门外的安全信息牌上标明</w:t>
      </w:r>
      <w:r>
        <w:rPr>
          <w:rFonts w:eastAsia="仿宋_GB2312" w:cs="Times New Roman" w:hint="eastAsia"/>
          <w:sz w:val="32"/>
          <w:szCs w:val="32"/>
        </w:rPr>
        <w:t>，并及时更新。</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第十一条</w:t>
      </w:r>
      <w:r>
        <w:rPr>
          <w:rFonts w:eastAsia="仿宋_GB2312" w:cs="Times New Roman" w:hint="eastAsia"/>
          <w:sz w:val="32"/>
          <w:szCs w:val="32"/>
        </w:rPr>
        <w:t xml:space="preserve">  </w:t>
      </w:r>
      <w:r>
        <w:rPr>
          <w:rFonts w:eastAsia="仿宋_GB2312" w:cs="Times New Roman" w:hint="eastAsia"/>
          <w:sz w:val="32"/>
          <w:szCs w:val="32"/>
        </w:rPr>
        <w:t>实验室的用途如研究内容、危险源类型与数量等因素发生变化时，实验室应立即重新进行危险源辨识和安全风险评价，重新判定实验室安全类别及级别，如需变更应立即报告所属二级单位。</w:t>
      </w:r>
      <w:r w:rsidRPr="00FE6452">
        <w:rPr>
          <w:rFonts w:eastAsia="仿宋_GB2312" w:cs="Times New Roman" w:hint="eastAsia"/>
          <w:sz w:val="32"/>
          <w:szCs w:val="32"/>
          <w:highlight w:val="yellow"/>
        </w:rPr>
        <w:t>二级单位应及时修正本单位实验室安全分级分类管理台账，同时报学校备案</w:t>
      </w:r>
      <w:r>
        <w:rPr>
          <w:rFonts w:eastAsia="仿宋_GB2312" w:cs="Times New Roman" w:hint="eastAsia"/>
          <w:sz w:val="32"/>
          <w:szCs w:val="32"/>
        </w:rPr>
        <w:t>。高校应及时更新本校实验室安全分级分类管理台账，并定期对实验室分级分类情况进行复核。</w:t>
      </w:r>
    </w:p>
    <w:p w:rsidR="00507451" w:rsidRDefault="00791CDB">
      <w:pPr>
        <w:numPr>
          <w:ilvl w:val="255"/>
          <w:numId w:val="0"/>
        </w:num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第十二条</w:t>
      </w:r>
      <w:r>
        <w:rPr>
          <w:rFonts w:eastAsia="仿宋_GB2312" w:cs="Times New Roman" w:hint="eastAsia"/>
          <w:sz w:val="32"/>
          <w:szCs w:val="32"/>
        </w:rPr>
        <w:t xml:space="preserve">  </w:t>
      </w:r>
      <w:r>
        <w:rPr>
          <w:rFonts w:eastAsia="仿宋_GB2312" w:cs="Times New Roman" w:hint="eastAsia"/>
          <w:sz w:val="32"/>
          <w:szCs w:val="32"/>
        </w:rPr>
        <w:t>新建、改扩建实验室时，危险源辨识和安全风险评价应与建设项目同步进行，实验室安全分级分类工作应与项目同步完成。</w:t>
      </w:r>
    </w:p>
    <w:p w:rsidR="00507451" w:rsidRDefault="00507451">
      <w:pPr>
        <w:numPr>
          <w:ilvl w:val="255"/>
          <w:numId w:val="0"/>
        </w:numPr>
        <w:adjustRightInd w:val="0"/>
        <w:snapToGrid w:val="0"/>
        <w:spacing w:line="520" w:lineRule="exact"/>
        <w:ind w:firstLine="640"/>
        <w:rPr>
          <w:rFonts w:eastAsia="仿宋_GB2312" w:cs="Times New Roman"/>
          <w:sz w:val="32"/>
          <w:szCs w:val="32"/>
        </w:rPr>
      </w:pPr>
    </w:p>
    <w:p w:rsidR="00507451" w:rsidRDefault="00791CDB">
      <w:pPr>
        <w:adjustRightInd w:val="0"/>
        <w:snapToGrid w:val="0"/>
        <w:spacing w:line="520" w:lineRule="exact"/>
        <w:ind w:firstLineChars="0" w:firstLine="0"/>
        <w:jc w:val="center"/>
        <w:rPr>
          <w:rFonts w:eastAsia="仿宋_GB2312" w:cs="Times New Roman"/>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实施与监督检查</w:t>
      </w:r>
    </w:p>
    <w:p w:rsidR="00507451" w:rsidRDefault="00507451">
      <w:pPr>
        <w:adjustRightInd w:val="0"/>
        <w:snapToGrid w:val="0"/>
        <w:spacing w:line="520" w:lineRule="exact"/>
        <w:ind w:firstLine="640"/>
        <w:rPr>
          <w:rFonts w:ascii="楷体" w:eastAsia="楷体" w:hAnsi="楷体" w:cs="Times New Roman"/>
          <w:sz w:val="32"/>
          <w:szCs w:val="32"/>
        </w:rPr>
      </w:pP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第十三条</w:t>
      </w:r>
      <w:r>
        <w:rPr>
          <w:rFonts w:eastAsia="仿宋_GB2312" w:cs="Times New Roman" w:hint="eastAsia"/>
          <w:sz w:val="32"/>
          <w:szCs w:val="32"/>
        </w:rPr>
        <w:t xml:space="preserve">  </w:t>
      </w:r>
      <w:r>
        <w:rPr>
          <w:rFonts w:eastAsia="仿宋_GB2312" w:cs="Times New Roman" w:hint="eastAsia"/>
          <w:sz w:val="32"/>
          <w:szCs w:val="32"/>
        </w:rPr>
        <w:t>高校应根据实验室分级分类结果</w:t>
      </w:r>
      <w:r>
        <w:rPr>
          <w:rFonts w:eastAsia="仿宋_GB2312" w:cs="Times New Roman" w:hint="eastAsia"/>
          <w:sz w:val="32"/>
          <w:szCs w:val="32"/>
        </w:rPr>
        <w:t>，针对不同等级实验室，制定并落实不同等级的管理要求，并按照“突出重点、全面覆盖”的原则加强实验室安全监管</w:t>
      </w:r>
      <w:r>
        <w:rPr>
          <w:rFonts w:hint="eastAsia"/>
        </w:rPr>
        <w:t>，</w:t>
      </w:r>
      <w:r>
        <w:rPr>
          <w:rFonts w:eastAsia="仿宋_GB2312" w:cs="Times New Roman" w:hint="eastAsia"/>
          <w:sz w:val="32"/>
          <w:szCs w:val="32"/>
        </w:rPr>
        <w:t>及时保障实验室安全建</w:t>
      </w:r>
      <w:r>
        <w:rPr>
          <w:rFonts w:eastAsia="仿宋_GB2312" w:cs="Times New Roman" w:hint="eastAsia"/>
          <w:sz w:val="32"/>
          <w:szCs w:val="32"/>
        </w:rPr>
        <w:lastRenderedPageBreak/>
        <w:t>设与投入。分级管理要求按《高校实验室分级管理要求参照表》（附件</w:t>
      </w:r>
      <w:r>
        <w:rPr>
          <w:rFonts w:eastAsia="仿宋_GB2312" w:cs="Times New Roman" w:hint="eastAsia"/>
          <w:sz w:val="32"/>
          <w:szCs w:val="32"/>
        </w:rPr>
        <w:t>4</w:t>
      </w:r>
      <w:r>
        <w:rPr>
          <w:rFonts w:eastAsia="仿宋_GB2312" w:cs="Times New Roman" w:hint="eastAsia"/>
          <w:sz w:val="32"/>
          <w:szCs w:val="32"/>
        </w:rPr>
        <w:t>）执行，高校可以在此基础上制定本校具体实施方案。</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第十四</w:t>
      </w:r>
      <w:r>
        <w:rPr>
          <w:rFonts w:ascii="楷体" w:eastAsia="楷体" w:hAnsi="楷体" w:cs="Times New Roman"/>
          <w:sz w:val="32"/>
          <w:szCs w:val="32"/>
        </w:rPr>
        <w:t>条</w:t>
      </w:r>
      <w:r>
        <w:rPr>
          <w:rFonts w:eastAsia="仿宋_GB2312" w:cs="Times New Roman"/>
          <w:sz w:val="32"/>
          <w:szCs w:val="32"/>
        </w:rPr>
        <w:t xml:space="preserve"> </w:t>
      </w:r>
      <w:r>
        <w:rPr>
          <w:rFonts w:eastAsia="仿宋_GB2312" w:cs="Times New Roman" w:hint="eastAsia"/>
          <w:sz w:val="32"/>
          <w:szCs w:val="32"/>
        </w:rPr>
        <w:t xml:space="preserve"> </w:t>
      </w:r>
      <w:r w:rsidRPr="00FE6452">
        <w:rPr>
          <w:rFonts w:eastAsia="仿宋_GB2312" w:cs="Times New Roman" w:hint="eastAsia"/>
          <w:sz w:val="32"/>
          <w:szCs w:val="32"/>
          <w:highlight w:val="yellow"/>
        </w:rPr>
        <w:t>安全等级为</w:t>
      </w:r>
      <w:r w:rsidRPr="00FE6452">
        <w:rPr>
          <w:rFonts w:eastAsia="仿宋_GB2312" w:cs="Times New Roman"/>
          <w:sz w:val="32"/>
          <w:szCs w:val="32"/>
          <w:highlight w:val="yellow"/>
        </w:rPr>
        <w:t>Ⅰ</w:t>
      </w:r>
      <w:r w:rsidRPr="00FE6452">
        <w:rPr>
          <w:rFonts w:eastAsia="仿宋_GB2312" w:cs="Times New Roman" w:hint="eastAsia"/>
          <w:sz w:val="32"/>
          <w:szCs w:val="32"/>
          <w:highlight w:val="yellow"/>
        </w:rPr>
        <w:t>级</w:t>
      </w:r>
      <w:r w:rsidRPr="00FE6452">
        <w:rPr>
          <w:rFonts w:eastAsia="仿宋_GB2312" w:cs="Times New Roman" w:hint="eastAsia"/>
          <w:sz w:val="32"/>
          <w:szCs w:val="32"/>
          <w:highlight w:val="yellow"/>
        </w:rPr>
        <w:t>/</w:t>
      </w:r>
      <w:r w:rsidRPr="00FE6452">
        <w:rPr>
          <w:rFonts w:eastAsia="仿宋_GB2312" w:cs="Times New Roman" w:hint="eastAsia"/>
          <w:sz w:val="32"/>
          <w:szCs w:val="32"/>
          <w:highlight w:val="yellow"/>
        </w:rPr>
        <w:t>红色级的实验室应报高校主管部门备案，高校主管部门对其加强监管。</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第十五条</w:t>
      </w:r>
      <w:r>
        <w:rPr>
          <w:rFonts w:eastAsia="仿宋_GB2312" w:cs="Times New Roman" w:hint="eastAsia"/>
          <w:sz w:val="32"/>
          <w:szCs w:val="32"/>
        </w:rPr>
        <w:t xml:space="preserve">  </w:t>
      </w:r>
      <w:r>
        <w:rPr>
          <w:rFonts w:eastAsia="仿宋_GB2312" w:cs="Times New Roman" w:hint="eastAsia"/>
          <w:sz w:val="32"/>
          <w:szCs w:val="32"/>
        </w:rPr>
        <w:t>学校党政主要负责人、学校实验室安全主管职能部门、二级单位、实验室等各级责任机构应根据学校、二级单位和本实验室实际情况，分级开展相应的安全检查工作。在重大隐患未完成整改前</w:t>
      </w:r>
      <w:r>
        <w:rPr>
          <w:rFonts w:eastAsia="仿宋_GB2312" w:cs="Times New Roman" w:hint="eastAsia"/>
          <w:sz w:val="32"/>
          <w:szCs w:val="32"/>
        </w:rPr>
        <w:t>，不得在实验室中进行实验活动。</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第十六条</w:t>
      </w:r>
      <w:r>
        <w:rPr>
          <w:rFonts w:eastAsia="仿宋_GB2312" w:cs="Times New Roman" w:hint="eastAsia"/>
          <w:sz w:val="32"/>
          <w:szCs w:val="32"/>
        </w:rPr>
        <w:t xml:space="preserve">  </w:t>
      </w:r>
      <w:r>
        <w:rPr>
          <w:rFonts w:eastAsia="仿宋_GB2312" w:cs="Times New Roman" w:hint="eastAsia"/>
          <w:sz w:val="32"/>
          <w:szCs w:val="32"/>
        </w:rPr>
        <w:t>实验室负责人、实验室安全管理员和实验人员等应根据所在实验室类别和安全等级，</w:t>
      </w:r>
      <w:r w:rsidRPr="00FE6452">
        <w:rPr>
          <w:rFonts w:eastAsia="仿宋_GB2312" w:cs="Times New Roman" w:hint="eastAsia"/>
          <w:sz w:val="32"/>
          <w:szCs w:val="32"/>
          <w:highlight w:val="yellow"/>
        </w:rPr>
        <w:t>接受相应等级的安全培训并开展相应的应急演练。</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第十七条</w:t>
      </w:r>
      <w:r>
        <w:rPr>
          <w:rFonts w:eastAsia="仿宋_GB2312" w:cs="Times New Roman" w:hint="eastAsia"/>
          <w:sz w:val="32"/>
          <w:szCs w:val="32"/>
        </w:rPr>
        <w:t xml:space="preserve">  </w:t>
      </w:r>
      <w:r>
        <w:rPr>
          <w:rFonts w:eastAsia="仿宋_GB2312" w:cs="Times New Roman" w:hint="eastAsia"/>
          <w:sz w:val="32"/>
          <w:szCs w:val="32"/>
        </w:rPr>
        <w:t>在实验室开展的科研项目、学生课题，或其他实验活动应进行相应等级的安全风险评估。</w:t>
      </w:r>
      <w:r w:rsidRPr="00FE6452">
        <w:rPr>
          <w:rFonts w:eastAsia="仿宋_GB2312" w:cs="Times New Roman" w:hint="eastAsia"/>
          <w:sz w:val="32"/>
          <w:szCs w:val="32"/>
          <w:highlight w:val="yellow"/>
        </w:rPr>
        <w:t>涉及重要危险源的实验活动，二级单位应进行审查、备案，学校应不定期抽查</w:t>
      </w:r>
      <w:r>
        <w:rPr>
          <w:rFonts w:eastAsia="仿宋_GB2312" w:cs="Times New Roman" w:hint="eastAsia"/>
          <w:sz w:val="32"/>
          <w:szCs w:val="32"/>
        </w:rPr>
        <w:t>。Ⅰ级</w:t>
      </w:r>
      <w:r>
        <w:rPr>
          <w:rFonts w:eastAsia="仿宋_GB2312" w:cs="Times New Roman" w:hint="eastAsia"/>
          <w:sz w:val="32"/>
          <w:szCs w:val="32"/>
        </w:rPr>
        <w:t>/</w:t>
      </w:r>
      <w:r>
        <w:rPr>
          <w:rFonts w:eastAsia="仿宋_GB2312" w:cs="Times New Roman" w:hint="eastAsia"/>
          <w:sz w:val="32"/>
          <w:szCs w:val="32"/>
        </w:rPr>
        <w:t>红色级、Ⅱ级</w:t>
      </w:r>
      <w:r>
        <w:rPr>
          <w:rFonts w:eastAsia="仿宋_GB2312" w:cs="Times New Roman" w:hint="eastAsia"/>
          <w:sz w:val="32"/>
          <w:szCs w:val="32"/>
        </w:rPr>
        <w:t>/</w:t>
      </w:r>
      <w:r>
        <w:rPr>
          <w:rFonts w:eastAsia="仿宋_GB2312" w:cs="Times New Roman" w:hint="eastAsia"/>
          <w:sz w:val="32"/>
          <w:szCs w:val="32"/>
        </w:rPr>
        <w:t>橙色级实验室应针对重要危险源</w:t>
      </w:r>
      <w:r w:rsidRPr="00FE6452">
        <w:rPr>
          <w:rFonts w:eastAsia="仿宋_GB2312" w:cs="Times New Roman" w:hint="eastAsia"/>
          <w:sz w:val="32"/>
          <w:szCs w:val="32"/>
          <w:highlight w:val="yellow"/>
        </w:rPr>
        <w:t>制定相应的管理办法和应急管控措施</w:t>
      </w:r>
      <w:r>
        <w:rPr>
          <w:rFonts w:eastAsia="仿宋_GB2312" w:cs="Times New Roman" w:hint="eastAsia"/>
          <w:sz w:val="32"/>
          <w:szCs w:val="32"/>
        </w:rPr>
        <w:t>，责任到人。</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第十八条</w:t>
      </w:r>
      <w:r>
        <w:rPr>
          <w:rFonts w:eastAsia="仿宋_GB2312" w:cs="Times New Roman" w:hint="eastAsia"/>
          <w:sz w:val="32"/>
          <w:szCs w:val="32"/>
        </w:rPr>
        <w:t xml:space="preserve">  </w:t>
      </w:r>
      <w:r>
        <w:rPr>
          <w:rFonts w:eastAsia="仿宋_GB2312" w:cs="Times New Roman" w:hint="eastAsia"/>
          <w:sz w:val="32"/>
          <w:szCs w:val="32"/>
        </w:rPr>
        <w:t>实验室应配备适</w:t>
      </w:r>
      <w:bookmarkStart w:id="4" w:name="_GoBack"/>
      <w:bookmarkEnd w:id="4"/>
      <w:r>
        <w:rPr>
          <w:rFonts w:eastAsia="仿宋_GB2312" w:cs="Times New Roman" w:hint="eastAsia"/>
          <w:sz w:val="32"/>
          <w:szCs w:val="32"/>
        </w:rPr>
        <w:t>用于其安全风险级别的安全设施设备和安全管理人员。高风险点位应安装监控</w:t>
      </w:r>
      <w:r>
        <w:rPr>
          <w:rFonts w:eastAsia="仿宋_GB2312" w:cs="Times New Roman" w:hint="eastAsia"/>
          <w:sz w:val="32"/>
          <w:szCs w:val="32"/>
        </w:rPr>
        <w:t>和必要的监测报警装置。实验室应配备必要的个体防护设备设施。</w:t>
      </w:r>
    </w:p>
    <w:p w:rsidR="00507451" w:rsidRDefault="00507451">
      <w:pPr>
        <w:adjustRightInd w:val="0"/>
        <w:snapToGrid w:val="0"/>
        <w:spacing w:line="520" w:lineRule="exact"/>
        <w:ind w:firstLine="640"/>
        <w:rPr>
          <w:rFonts w:eastAsia="仿宋_GB2312" w:cs="Times New Roman"/>
          <w:sz w:val="32"/>
          <w:szCs w:val="32"/>
        </w:rPr>
      </w:pPr>
    </w:p>
    <w:p w:rsidR="00507451" w:rsidRDefault="00791CDB">
      <w:pPr>
        <w:adjustRightInd w:val="0"/>
        <w:snapToGrid w:val="0"/>
        <w:spacing w:line="520" w:lineRule="exact"/>
        <w:ind w:firstLineChars="0" w:firstLine="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507451" w:rsidRDefault="00507451">
      <w:pPr>
        <w:adjustRightInd w:val="0"/>
        <w:snapToGrid w:val="0"/>
        <w:spacing w:line="520" w:lineRule="exact"/>
        <w:ind w:firstLine="640"/>
        <w:rPr>
          <w:rFonts w:ascii="楷体" w:eastAsia="楷体" w:hAnsi="楷体" w:cs="Times New Roman"/>
          <w:sz w:val="32"/>
          <w:szCs w:val="32"/>
        </w:rPr>
      </w:pP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第十九条</w:t>
      </w:r>
      <w:r>
        <w:rPr>
          <w:rFonts w:eastAsia="仿宋_GB2312" w:cs="Times New Roman" w:hint="eastAsia"/>
          <w:sz w:val="32"/>
          <w:szCs w:val="32"/>
        </w:rPr>
        <w:t xml:space="preserve">  </w:t>
      </w:r>
      <w:r>
        <w:rPr>
          <w:rFonts w:eastAsia="仿宋_GB2312" w:cs="Times New Roman" w:hint="eastAsia"/>
          <w:sz w:val="32"/>
          <w:szCs w:val="32"/>
        </w:rPr>
        <w:t>有关高校未按照本办法规定实际有效地开展实验室安全分级分类管理工作，造成实验室安全事故事件的，依法</w:t>
      </w:r>
      <w:r>
        <w:rPr>
          <w:rFonts w:eastAsia="仿宋_GB2312" w:cs="Times New Roman" w:hint="eastAsia"/>
          <w:sz w:val="32"/>
          <w:szCs w:val="32"/>
        </w:rPr>
        <w:lastRenderedPageBreak/>
        <w:t>依规予以追责。</w:t>
      </w:r>
    </w:p>
    <w:p w:rsidR="00507451" w:rsidRDefault="00791CDB">
      <w:pPr>
        <w:adjustRightInd w:val="0"/>
        <w:snapToGrid w:val="0"/>
        <w:spacing w:line="520" w:lineRule="exact"/>
        <w:ind w:firstLine="640"/>
        <w:rPr>
          <w:rFonts w:eastAsia="仿宋_GB2312" w:cs="Times New Roman"/>
          <w:sz w:val="32"/>
          <w:szCs w:val="32"/>
        </w:rPr>
      </w:pPr>
      <w:r>
        <w:rPr>
          <w:rFonts w:ascii="楷体" w:eastAsia="楷体" w:hAnsi="楷体" w:cs="Times New Roman" w:hint="eastAsia"/>
          <w:sz w:val="32"/>
          <w:szCs w:val="32"/>
        </w:rPr>
        <w:t>第二十条</w:t>
      </w:r>
      <w:r>
        <w:rPr>
          <w:rFonts w:eastAsia="仿宋_GB2312" w:cs="Times New Roman" w:hint="eastAsia"/>
          <w:sz w:val="32"/>
          <w:szCs w:val="32"/>
        </w:rPr>
        <w:t xml:space="preserve">  </w:t>
      </w:r>
      <w:r>
        <w:rPr>
          <w:rFonts w:eastAsia="仿宋_GB2312" w:cs="Times New Roman" w:hint="eastAsia"/>
          <w:sz w:val="32"/>
          <w:szCs w:val="32"/>
        </w:rPr>
        <w:t>本办法自印发之日起施行。</w:t>
      </w:r>
    </w:p>
    <w:p w:rsidR="00507451" w:rsidRDefault="00507451">
      <w:pPr>
        <w:adjustRightInd w:val="0"/>
        <w:snapToGrid w:val="0"/>
        <w:spacing w:line="520" w:lineRule="exact"/>
        <w:ind w:firstLine="640"/>
        <w:rPr>
          <w:rFonts w:eastAsia="仿宋_GB2312" w:cs="Times New Roman"/>
          <w:sz w:val="32"/>
          <w:szCs w:val="32"/>
        </w:rPr>
      </w:pPr>
    </w:p>
    <w:p w:rsidR="00507451" w:rsidRDefault="00791CDB">
      <w:pPr>
        <w:adjustRightInd w:val="0"/>
        <w:snapToGrid w:val="0"/>
        <w:spacing w:line="520" w:lineRule="exact"/>
        <w:ind w:firstLine="640"/>
        <w:rPr>
          <w:rFonts w:eastAsia="仿宋_GB2312" w:cs="Times New Roman"/>
          <w:sz w:val="32"/>
          <w:szCs w:val="32"/>
        </w:rPr>
      </w:pPr>
      <w:r>
        <w:rPr>
          <w:rFonts w:eastAsia="仿宋_GB2312" w:cs="Times New Roman" w:hint="eastAsia"/>
          <w:sz w:val="32"/>
          <w:szCs w:val="32"/>
        </w:rPr>
        <w:t>附件：</w:t>
      </w:r>
      <w:r>
        <w:rPr>
          <w:rFonts w:eastAsia="仿宋_GB2312" w:cs="Times New Roman" w:hint="eastAsia"/>
          <w:sz w:val="32"/>
          <w:szCs w:val="32"/>
        </w:rPr>
        <w:t>1.</w:t>
      </w:r>
      <w:r>
        <w:rPr>
          <w:rFonts w:eastAsia="仿宋_GB2312" w:cs="Times New Roman" w:hint="eastAsia"/>
          <w:sz w:val="32"/>
          <w:szCs w:val="32"/>
        </w:rPr>
        <w:t>高校实验室安全分级表</w:t>
      </w:r>
    </w:p>
    <w:p w:rsidR="00507451" w:rsidRDefault="00791CD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2.</w:t>
      </w:r>
      <w:r>
        <w:rPr>
          <w:rFonts w:eastAsia="仿宋_GB2312" w:cs="Times New Roman" w:hint="eastAsia"/>
          <w:sz w:val="32"/>
          <w:szCs w:val="32"/>
        </w:rPr>
        <w:t>高校实验室安全风险评价表</w:t>
      </w:r>
    </w:p>
    <w:p w:rsidR="00507451" w:rsidRDefault="00791CD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3.</w:t>
      </w:r>
      <w:r>
        <w:rPr>
          <w:rFonts w:eastAsia="仿宋_GB2312" w:cs="Times New Roman" w:hint="eastAsia"/>
          <w:sz w:val="32"/>
          <w:szCs w:val="32"/>
        </w:rPr>
        <w:t>高校实验室分类参照表</w:t>
      </w:r>
    </w:p>
    <w:p w:rsidR="00507451" w:rsidRDefault="00791CDB">
      <w:pPr>
        <w:adjustRightInd w:val="0"/>
        <w:snapToGrid w:val="0"/>
        <w:spacing w:line="520" w:lineRule="exact"/>
        <w:ind w:firstLineChars="500" w:firstLine="1600"/>
        <w:rPr>
          <w:rFonts w:eastAsia="仿宋_GB2312" w:cs="Times New Roman"/>
          <w:sz w:val="32"/>
          <w:szCs w:val="32"/>
        </w:rPr>
      </w:pPr>
      <w:r>
        <w:rPr>
          <w:rFonts w:eastAsia="仿宋_GB2312" w:cs="Times New Roman" w:hint="eastAsia"/>
          <w:sz w:val="32"/>
          <w:szCs w:val="32"/>
        </w:rPr>
        <w:t>4.</w:t>
      </w:r>
      <w:r>
        <w:rPr>
          <w:rFonts w:eastAsia="仿宋_GB2312" w:cs="Times New Roman" w:hint="eastAsia"/>
          <w:sz w:val="32"/>
          <w:szCs w:val="32"/>
        </w:rPr>
        <w:t>高校实验室分级管理要求参照表</w:t>
      </w:r>
    </w:p>
    <w:p w:rsidR="00507451" w:rsidRDefault="00507451">
      <w:pPr>
        <w:adjustRightInd w:val="0"/>
        <w:snapToGrid w:val="0"/>
        <w:spacing w:line="520" w:lineRule="exact"/>
        <w:ind w:firstLine="640"/>
        <w:rPr>
          <w:rFonts w:eastAsia="仿宋_GB2312" w:cs="Times New Roman"/>
          <w:sz w:val="32"/>
          <w:szCs w:val="32"/>
        </w:rPr>
      </w:pPr>
    </w:p>
    <w:p w:rsidR="00507451" w:rsidRDefault="00507451">
      <w:pPr>
        <w:spacing w:line="560" w:lineRule="exact"/>
        <w:ind w:firstLine="640"/>
        <w:rPr>
          <w:rFonts w:eastAsia="仿宋_GB2312" w:cs="Times New Roman"/>
          <w:sz w:val="32"/>
          <w:szCs w:val="32"/>
        </w:rPr>
        <w:sectPr w:rsidR="00507451">
          <w:headerReference w:type="even" r:id="rId8"/>
          <w:headerReference w:type="default" r:id="rId9"/>
          <w:footerReference w:type="even" r:id="rId10"/>
          <w:footerReference w:type="default" r:id="rId11"/>
          <w:headerReference w:type="first" r:id="rId12"/>
          <w:footerReference w:type="first" r:id="rId13"/>
          <w:pgSz w:w="11900" w:h="16840"/>
          <w:pgMar w:top="2098" w:right="1531" w:bottom="1985" w:left="1531" w:header="851" w:footer="1587" w:gutter="0"/>
          <w:pgNumType w:start="3"/>
          <w:cols w:space="425"/>
          <w:docGrid w:type="linesAndChars" w:linePitch="423"/>
        </w:sectPr>
      </w:pPr>
    </w:p>
    <w:p w:rsidR="00507451" w:rsidRDefault="00791CDB">
      <w:pPr>
        <w:adjustRightInd w:val="0"/>
        <w:snapToGrid w:val="0"/>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1</w:t>
      </w:r>
    </w:p>
    <w:p w:rsidR="00507451" w:rsidRDefault="00791CDB">
      <w:pPr>
        <w:spacing w:afterLines="100" w:after="423" w:line="560" w:lineRule="exact"/>
        <w:ind w:firstLineChars="83" w:firstLine="365"/>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高校实验室安全分级表</w:t>
      </w:r>
    </w:p>
    <w:tbl>
      <w:tblPr>
        <w:tblStyle w:val="af0"/>
        <w:tblW w:w="8809" w:type="dxa"/>
        <w:tblInd w:w="122" w:type="dxa"/>
        <w:tblLook w:val="04A0" w:firstRow="1" w:lastRow="0" w:firstColumn="1" w:lastColumn="0" w:noHBand="0" w:noVBand="1"/>
      </w:tblPr>
      <w:tblGrid>
        <w:gridCol w:w="1556"/>
        <w:gridCol w:w="7253"/>
      </w:tblGrid>
      <w:tr w:rsidR="00507451">
        <w:trPr>
          <w:cantSplit/>
          <w:trHeight w:val="221"/>
          <w:tblHeader/>
        </w:trPr>
        <w:tc>
          <w:tcPr>
            <w:tcW w:w="1556" w:type="dxa"/>
          </w:tcPr>
          <w:p w:rsidR="00507451" w:rsidRDefault="00791CD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安全级别</w:t>
            </w:r>
          </w:p>
        </w:tc>
        <w:tc>
          <w:tcPr>
            <w:tcW w:w="7253" w:type="dxa"/>
          </w:tcPr>
          <w:p w:rsidR="00507451" w:rsidRDefault="00791CD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参考分级依据</w:t>
            </w:r>
          </w:p>
        </w:tc>
      </w:tr>
      <w:tr w:rsidR="00507451">
        <w:trPr>
          <w:cantSplit/>
          <w:trHeight w:val="6108"/>
        </w:trPr>
        <w:tc>
          <w:tcPr>
            <w:tcW w:w="1556" w:type="dxa"/>
            <w:vMerge w:val="restart"/>
          </w:tcPr>
          <w:p w:rsidR="00507451" w:rsidRDefault="00791CDB">
            <w:pPr>
              <w:spacing w:line="240" w:lineRule="auto"/>
              <w:ind w:firstLineChars="0" w:firstLine="0"/>
              <w:rPr>
                <w:rFonts w:eastAsia="仿宋_GB2312" w:cs="Times New Roman"/>
                <w:szCs w:val="24"/>
              </w:rPr>
            </w:pPr>
            <w:r>
              <w:rPr>
                <w:rFonts w:eastAsia="仿宋_GB2312" w:cs="Times New Roman"/>
                <w:szCs w:val="24"/>
              </w:rPr>
              <w:t>Ⅰ</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红色级</w:t>
            </w:r>
            <w:r>
              <w:rPr>
                <w:rFonts w:eastAsia="仿宋_GB2312" w:cs="Times New Roman"/>
                <w:szCs w:val="24"/>
              </w:rPr>
              <w:t>实验室</w:t>
            </w:r>
            <w:r>
              <w:rPr>
                <w:rFonts w:eastAsia="仿宋_GB2312" w:cs="Times New Roman" w:hint="eastAsia"/>
                <w:szCs w:val="24"/>
              </w:rPr>
              <w:t>（重大风险实验室）</w:t>
            </w: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实验</w:t>
            </w:r>
            <w:r>
              <w:rPr>
                <w:rFonts w:eastAsia="仿宋_GB2312" w:cs="Times New Roman" w:hint="eastAsia"/>
                <w:szCs w:val="24"/>
              </w:rPr>
              <w:t>原料或</w:t>
            </w:r>
            <w:r>
              <w:rPr>
                <w:rFonts w:eastAsia="仿宋_GB2312" w:cs="Times New Roman"/>
                <w:szCs w:val="24"/>
              </w:rPr>
              <w:t>产物含剧毒化学成分；</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hint="eastAsia"/>
                <w:szCs w:val="24"/>
              </w:rPr>
              <w:t>使用</w:t>
            </w:r>
            <w:r>
              <w:rPr>
                <w:rFonts w:eastAsia="仿宋_GB2312" w:cs="Times New Roman"/>
                <w:szCs w:val="24"/>
              </w:rPr>
              <w:t>剧毒化学品</w:t>
            </w:r>
            <w:r>
              <w:rPr>
                <w:rFonts w:eastAsia="仿宋_GB2312" w:cs="Times New Roman" w:hint="eastAsia"/>
                <w:szCs w:val="24"/>
              </w:rPr>
              <w:t>；</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w:t>
            </w:r>
            <w:r>
              <w:rPr>
                <w:rFonts w:eastAsia="仿宋_GB2312" w:cs="Times New Roman"/>
                <w:szCs w:val="24"/>
              </w:rPr>
              <w:t>≥6</w:t>
            </w:r>
            <w:r>
              <w:rPr>
                <w:rFonts w:eastAsia="仿宋_GB2312" w:cs="Times New Roman"/>
                <w:szCs w:val="24"/>
              </w:rPr>
              <w:t>瓶；</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3</w:t>
            </w:r>
            <w:r>
              <w:rPr>
                <w:rFonts w:eastAsia="仿宋_GB2312" w:cs="Times New Roman" w:hint="eastAsia"/>
                <w:szCs w:val="24"/>
              </w:rPr>
              <w:t>、</w:t>
            </w:r>
            <w:r>
              <w:rPr>
                <w:rFonts w:eastAsia="仿宋_GB2312" w:cs="Times New Roman" w:hint="eastAsia"/>
                <w:szCs w:val="24"/>
              </w:rPr>
              <w:t>ABSL-3</w:t>
            </w:r>
            <w:r>
              <w:rPr>
                <w:rFonts w:eastAsia="仿宋_GB2312" w:cs="Times New Roman"/>
                <w:szCs w:val="24"/>
              </w:rPr>
              <w:t>、</w:t>
            </w:r>
            <w:r>
              <w:rPr>
                <w:rFonts w:eastAsia="仿宋_GB2312" w:cs="Times New Roman" w:hint="eastAsia"/>
                <w:szCs w:val="24"/>
              </w:rPr>
              <w:t>BSL-4</w:t>
            </w:r>
            <w:r>
              <w:rPr>
                <w:rFonts w:eastAsia="仿宋_GB2312" w:cs="Times New Roman" w:hint="eastAsia"/>
                <w:szCs w:val="24"/>
              </w:rPr>
              <w:t>、</w:t>
            </w:r>
            <w:r>
              <w:rPr>
                <w:rFonts w:eastAsia="仿宋_GB2312" w:cs="Times New Roman" w:hint="eastAsia"/>
                <w:szCs w:val="24"/>
              </w:rPr>
              <w:t>ABSL-</w:t>
            </w:r>
            <w:r>
              <w:rPr>
                <w:rFonts w:eastAsia="仿宋_GB2312" w:cs="Times New Roman"/>
                <w:szCs w:val="24"/>
              </w:rPr>
              <w:t>4</w:t>
            </w:r>
            <w:r>
              <w:rPr>
                <w:rFonts w:eastAsia="仿宋_GB2312" w:cs="Times New Roman"/>
                <w:szCs w:val="24"/>
              </w:rPr>
              <w:t>实验室；</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w:t>
            </w:r>
            <w:r>
              <w:rPr>
                <w:rFonts w:eastAsia="仿宋_GB2312" w:cs="Times New Roman"/>
                <w:szCs w:val="24"/>
              </w:rPr>
              <w:t>、</w:t>
            </w:r>
            <w:r>
              <w:rPr>
                <w:rFonts w:eastAsia="仿宋_GB2312" w:cs="Times New Roman"/>
                <w:szCs w:val="24"/>
              </w:rPr>
              <w:t>II</w:t>
            </w:r>
            <w:r>
              <w:rPr>
                <w:rFonts w:eastAsia="仿宋_GB2312" w:cs="Times New Roman"/>
                <w:szCs w:val="24"/>
              </w:rPr>
              <w:t>类射线设备；</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eastAsia="仿宋_GB2312" w:cs="Times New Roman" w:hint="eastAsia"/>
                <w:szCs w:val="24"/>
              </w:rPr>
              <w:t>等</w:t>
            </w:r>
            <w:r>
              <w:rPr>
                <w:rFonts w:eastAsia="仿宋_GB2312" w:cs="Times New Roman"/>
                <w:szCs w:val="24"/>
              </w:rPr>
              <w:t>第三类压力容器；</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4</w:t>
            </w:r>
            <w:r>
              <w:rPr>
                <w:rFonts w:eastAsia="仿宋_GB2312" w:cs="Times New Roman"/>
                <w:szCs w:val="24"/>
              </w:rPr>
              <w:t>、</w:t>
            </w:r>
            <w:r>
              <w:rPr>
                <w:rFonts w:eastAsia="仿宋_GB2312" w:cs="Times New Roman"/>
                <w:szCs w:val="24"/>
              </w:rPr>
              <w:t>3R</w:t>
            </w:r>
            <w:r>
              <w:rPr>
                <w:rFonts w:eastAsia="仿宋_GB2312" w:cs="Times New Roman"/>
                <w:szCs w:val="24"/>
              </w:rPr>
              <w:t>、</w:t>
            </w:r>
            <w:r>
              <w:rPr>
                <w:rFonts w:eastAsia="仿宋_GB2312" w:cs="Times New Roman"/>
                <w:szCs w:val="24"/>
              </w:rPr>
              <w:t>3B</w:t>
            </w:r>
            <w:r>
              <w:rPr>
                <w:rFonts w:eastAsia="仿宋_GB2312" w:cs="Times New Roman"/>
                <w:szCs w:val="24"/>
              </w:rPr>
              <w:t>类激光设备；</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eastAsia="仿宋_GB2312" w:cs="Times New Roman" w:hint="eastAsia"/>
                <w:szCs w:val="24"/>
              </w:rPr>
              <w:t>实验室自制设备</w:t>
            </w:r>
            <w:r>
              <w:rPr>
                <w:rFonts w:eastAsia="仿宋_GB2312" w:cs="Times New Roman"/>
                <w:szCs w:val="24"/>
              </w:rPr>
              <w:t>；</w:t>
            </w:r>
          </w:p>
          <w:p w:rsidR="00507451" w:rsidRDefault="00791CDB">
            <w:pPr>
              <w:pStyle w:val="af5"/>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rPr>
          <w:cantSplit/>
          <w:trHeight w:val="316"/>
        </w:trPr>
        <w:tc>
          <w:tcPr>
            <w:tcW w:w="1556" w:type="dxa"/>
            <w:vMerge/>
          </w:tcPr>
          <w:p w:rsidR="00507451" w:rsidRDefault="00507451">
            <w:pPr>
              <w:spacing w:line="240" w:lineRule="auto"/>
              <w:ind w:firstLineChars="0" w:firstLine="0"/>
              <w:rPr>
                <w:rFonts w:eastAsia="仿宋_GB2312" w:cs="Times New Roman"/>
                <w:szCs w:val="24"/>
              </w:rPr>
            </w:pP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按照《高校实验室安全风险评价表》评分达到</w:t>
            </w:r>
            <w:r>
              <w:rPr>
                <w:rFonts w:eastAsia="仿宋_GB2312" w:cs="Times New Roman"/>
                <w:szCs w:val="24"/>
              </w:rPr>
              <w:t>100</w:t>
            </w:r>
            <w:r>
              <w:rPr>
                <w:rFonts w:eastAsia="仿宋_GB2312" w:cs="Times New Roman"/>
                <w:szCs w:val="24"/>
              </w:rPr>
              <w:t>分的实验室</w:t>
            </w:r>
          </w:p>
        </w:tc>
      </w:tr>
      <w:tr w:rsidR="00507451">
        <w:trPr>
          <w:cantSplit/>
          <w:trHeight w:val="282"/>
        </w:trPr>
        <w:tc>
          <w:tcPr>
            <w:tcW w:w="1556" w:type="dxa"/>
            <w:vMerge w:val="restart"/>
          </w:tcPr>
          <w:p w:rsidR="00507451" w:rsidRDefault="00791CDB">
            <w:pPr>
              <w:spacing w:line="240" w:lineRule="auto"/>
              <w:ind w:firstLineChars="0" w:firstLine="0"/>
              <w:rPr>
                <w:rFonts w:eastAsia="仿宋_GB2312" w:cs="Times New Roman"/>
                <w:szCs w:val="24"/>
              </w:rPr>
            </w:pPr>
            <w:r>
              <w:rPr>
                <w:rFonts w:eastAsia="仿宋_GB2312" w:cs="Times New Roman"/>
                <w:szCs w:val="24"/>
              </w:rPr>
              <w:t>Ⅱ</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橙色级</w:t>
            </w:r>
            <w:r>
              <w:rPr>
                <w:rFonts w:eastAsia="仿宋_GB2312" w:cs="Times New Roman"/>
                <w:szCs w:val="24"/>
              </w:rPr>
              <w:t>实验室</w:t>
            </w:r>
            <w:r>
              <w:rPr>
                <w:rFonts w:eastAsia="仿宋_GB2312" w:cs="Times New Roman" w:hint="eastAsia"/>
                <w:szCs w:val="24"/>
              </w:rPr>
              <w:t>（高风险实验室）</w:t>
            </w: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w:t>
            </w:r>
            <w:r>
              <w:rPr>
                <w:rFonts w:eastAsia="仿宋_GB2312" w:cs="Times New Roman"/>
                <w:szCs w:val="24"/>
              </w:rPr>
              <w:t>20~50kg</w:t>
            </w:r>
            <w:r>
              <w:rPr>
                <w:rFonts w:eastAsia="仿宋_GB2312" w:cs="Times New Roman"/>
                <w:szCs w:val="24"/>
              </w:rPr>
              <w:t>或</w:t>
            </w:r>
            <w:r>
              <w:rPr>
                <w:rFonts w:eastAsia="仿宋_GB2312" w:cs="Times New Roman"/>
                <w:szCs w:val="24"/>
              </w:rPr>
              <w:t>20~50L</w:t>
            </w:r>
            <w:r>
              <w:rPr>
                <w:rFonts w:eastAsia="仿宋_GB2312" w:cs="Times New Roman"/>
                <w:szCs w:val="24"/>
              </w:rPr>
              <w:t>；</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w:t>
            </w:r>
            <w:r>
              <w:rPr>
                <w:rFonts w:eastAsia="仿宋_GB2312" w:cs="Times New Roman"/>
                <w:szCs w:val="24"/>
              </w:rPr>
              <w:t>3~6</w:t>
            </w:r>
            <w:r>
              <w:rPr>
                <w:rFonts w:eastAsia="仿宋_GB2312" w:cs="Times New Roman"/>
                <w:szCs w:val="24"/>
              </w:rPr>
              <w:t>（不含）瓶；</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2</w:t>
            </w:r>
            <w:r>
              <w:rPr>
                <w:rFonts w:eastAsia="仿宋_GB2312" w:cs="Times New Roman" w:hint="eastAsia"/>
                <w:szCs w:val="24"/>
              </w:rPr>
              <w:t>、</w:t>
            </w:r>
            <w:r>
              <w:rPr>
                <w:rFonts w:eastAsia="仿宋_GB2312" w:cs="Times New Roman" w:hint="eastAsia"/>
                <w:szCs w:val="24"/>
              </w:rPr>
              <w:t>ABSL-2</w:t>
            </w:r>
            <w:r>
              <w:rPr>
                <w:rFonts w:eastAsia="仿宋_GB2312" w:cs="Times New Roman"/>
                <w:szCs w:val="24"/>
              </w:rPr>
              <w:t>实验室；</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rsidR="00507451" w:rsidRDefault="00791CDB">
            <w:pPr>
              <w:pStyle w:val="af5"/>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rPr>
          <w:cantSplit/>
          <w:trHeight w:val="281"/>
        </w:trPr>
        <w:tc>
          <w:tcPr>
            <w:tcW w:w="1556" w:type="dxa"/>
            <w:vMerge/>
          </w:tcPr>
          <w:p w:rsidR="00507451" w:rsidRDefault="00507451">
            <w:pPr>
              <w:spacing w:line="240" w:lineRule="auto"/>
              <w:ind w:firstLineChars="0" w:firstLine="0"/>
              <w:rPr>
                <w:rFonts w:eastAsia="仿宋_GB2312" w:cs="Times New Roman"/>
                <w:szCs w:val="24"/>
              </w:rPr>
            </w:pP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[75, 100)</w:t>
            </w:r>
            <w:r>
              <w:rPr>
                <w:rFonts w:eastAsia="仿宋_GB2312" w:cs="Times New Roman"/>
                <w:szCs w:val="24"/>
              </w:rPr>
              <w:t>范围的实验室</w:t>
            </w:r>
          </w:p>
        </w:tc>
      </w:tr>
      <w:tr w:rsidR="00507451">
        <w:trPr>
          <w:cantSplit/>
          <w:trHeight w:val="90"/>
        </w:trPr>
        <w:tc>
          <w:tcPr>
            <w:tcW w:w="1556" w:type="dxa"/>
            <w:vMerge w:val="restart"/>
          </w:tcPr>
          <w:p w:rsidR="00507451" w:rsidRDefault="00791CDB">
            <w:pPr>
              <w:spacing w:line="240" w:lineRule="auto"/>
              <w:ind w:firstLineChars="0" w:firstLine="0"/>
              <w:rPr>
                <w:rFonts w:eastAsia="仿宋_GB2312" w:cs="Times New Roman"/>
                <w:szCs w:val="24"/>
              </w:rPr>
            </w:pPr>
            <w:r>
              <w:rPr>
                <w:rFonts w:eastAsia="仿宋_GB2312" w:cs="Times New Roman"/>
                <w:szCs w:val="24"/>
              </w:rPr>
              <w:lastRenderedPageBreak/>
              <w:t>Ⅲ</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黄色级</w:t>
            </w:r>
            <w:r>
              <w:rPr>
                <w:rFonts w:eastAsia="仿宋_GB2312" w:cs="Times New Roman"/>
                <w:szCs w:val="24"/>
              </w:rPr>
              <w:t>实验室</w:t>
            </w:r>
            <w:r>
              <w:rPr>
                <w:rFonts w:eastAsia="仿宋_GB2312" w:cs="Times New Roman" w:hint="eastAsia"/>
                <w:szCs w:val="24"/>
              </w:rPr>
              <w:t>（中风险实验室）</w:t>
            </w: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实验室有以下情况之一的：</w:t>
            </w:r>
          </w:p>
          <w:p w:rsidR="00507451" w:rsidRDefault="00791CDB">
            <w:pPr>
              <w:pStyle w:val="af5"/>
              <w:numPr>
                <w:ilvl w:val="0"/>
                <w:numId w:val="3"/>
              </w:numPr>
              <w:spacing w:line="240" w:lineRule="auto"/>
              <w:ind w:firstLineChars="0"/>
              <w:rPr>
                <w:rFonts w:eastAsia="仿宋_GB2312" w:cs="Times New Roman"/>
                <w:szCs w:val="24"/>
              </w:rPr>
            </w:pPr>
            <w:r>
              <w:rPr>
                <w:rFonts w:eastAsia="仿宋_GB2312" w:cs="Times New Roman"/>
                <w:szCs w:val="24"/>
              </w:rPr>
              <w:t>存储第二</w:t>
            </w:r>
            <w:r>
              <w:rPr>
                <w:rFonts w:eastAsia="仿宋_GB2312" w:cs="Times New Roman"/>
                <w:szCs w:val="24"/>
              </w:rPr>
              <w:t>/</w:t>
            </w:r>
            <w:r>
              <w:rPr>
                <w:rFonts w:eastAsia="仿宋_GB2312" w:cs="Times New Roman"/>
                <w:szCs w:val="24"/>
              </w:rPr>
              <w:t>三类易制毒品；</w:t>
            </w:r>
          </w:p>
          <w:p w:rsidR="00507451" w:rsidRDefault="00791CDB">
            <w:pPr>
              <w:pStyle w:val="af5"/>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eastAsia="仿宋_GB2312" w:cs="Times New Roman" w:hint="eastAsia"/>
                <w:szCs w:val="24"/>
              </w:rPr>
              <w:t>BSL-</w:t>
            </w:r>
            <w:r>
              <w:rPr>
                <w:rFonts w:eastAsia="仿宋_GB2312" w:cs="Times New Roman"/>
                <w:szCs w:val="24"/>
              </w:rPr>
              <w:t>1</w:t>
            </w:r>
            <w:r>
              <w:rPr>
                <w:rFonts w:eastAsia="仿宋_GB2312" w:cs="Times New Roman" w:hint="eastAsia"/>
                <w:szCs w:val="24"/>
              </w:rPr>
              <w:t>、</w:t>
            </w:r>
            <w:r>
              <w:rPr>
                <w:rFonts w:eastAsia="仿宋_GB2312" w:cs="Times New Roman" w:hint="eastAsia"/>
                <w:szCs w:val="24"/>
              </w:rPr>
              <w:t>ABSL-1</w:t>
            </w:r>
            <w:r>
              <w:rPr>
                <w:rFonts w:eastAsia="仿宋_GB2312" w:cs="Times New Roman"/>
                <w:szCs w:val="24"/>
              </w:rPr>
              <w:t>实验室；</w:t>
            </w:r>
          </w:p>
          <w:p w:rsidR="00507451" w:rsidRDefault="00791CDB">
            <w:pPr>
              <w:pStyle w:val="af5"/>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rsidR="00507451" w:rsidRDefault="00791CDB">
            <w:pPr>
              <w:pStyle w:val="af5"/>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rPr>
          <w:cantSplit/>
          <w:trHeight w:val="281"/>
        </w:trPr>
        <w:tc>
          <w:tcPr>
            <w:tcW w:w="1556" w:type="dxa"/>
            <w:vMerge/>
          </w:tcPr>
          <w:p w:rsidR="00507451" w:rsidRDefault="00507451">
            <w:pPr>
              <w:spacing w:line="240" w:lineRule="auto"/>
              <w:ind w:firstLineChars="0" w:firstLine="0"/>
              <w:rPr>
                <w:rFonts w:eastAsia="仿宋_GB2312" w:cs="Times New Roman"/>
                <w:szCs w:val="24"/>
              </w:rPr>
            </w:pP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[25, 75)</w:t>
            </w:r>
            <w:r>
              <w:rPr>
                <w:rFonts w:eastAsia="仿宋_GB2312" w:cs="Times New Roman"/>
                <w:szCs w:val="24"/>
              </w:rPr>
              <w:t>范围的实验室</w:t>
            </w:r>
          </w:p>
        </w:tc>
      </w:tr>
      <w:tr w:rsidR="00507451">
        <w:trPr>
          <w:cantSplit/>
          <w:trHeight w:val="282"/>
        </w:trPr>
        <w:tc>
          <w:tcPr>
            <w:tcW w:w="1556" w:type="dxa"/>
            <w:vMerge w:val="restart"/>
          </w:tcPr>
          <w:p w:rsidR="00507451" w:rsidRDefault="00791CDB">
            <w:pPr>
              <w:spacing w:line="240" w:lineRule="auto"/>
              <w:ind w:firstLineChars="0" w:firstLine="0"/>
              <w:rPr>
                <w:rFonts w:eastAsia="仿宋_GB2312" w:cs="Times New Roman"/>
                <w:szCs w:val="24"/>
              </w:rPr>
            </w:pPr>
            <w:r>
              <w:rPr>
                <w:rFonts w:eastAsia="仿宋_GB2312" w:cs="Times New Roman"/>
                <w:szCs w:val="24"/>
              </w:rPr>
              <w:t>Ⅳ</w:t>
            </w:r>
            <w:r>
              <w:rPr>
                <w:rFonts w:eastAsia="仿宋_GB2312" w:cs="Times New Roman"/>
                <w:szCs w:val="24"/>
              </w:rPr>
              <w:t>级</w:t>
            </w:r>
            <w:r>
              <w:rPr>
                <w:rFonts w:eastAsia="仿宋_GB2312" w:cs="Times New Roman" w:hint="eastAsia"/>
                <w:szCs w:val="24"/>
              </w:rPr>
              <w:t>/</w:t>
            </w:r>
            <w:r>
              <w:rPr>
                <w:rFonts w:eastAsia="仿宋_GB2312" w:cs="Times New Roman" w:hint="eastAsia"/>
                <w:szCs w:val="24"/>
              </w:rPr>
              <w:t>蓝色级</w:t>
            </w:r>
            <w:r>
              <w:rPr>
                <w:rFonts w:eastAsia="仿宋_GB2312" w:cs="Times New Roman"/>
                <w:szCs w:val="24"/>
              </w:rPr>
              <w:t>实验室</w:t>
            </w:r>
            <w:r>
              <w:rPr>
                <w:rFonts w:eastAsia="仿宋_GB2312" w:cs="Times New Roman" w:hint="eastAsia"/>
                <w:szCs w:val="24"/>
              </w:rPr>
              <w:t>（低风险实验室）</w:t>
            </w:r>
          </w:p>
        </w:tc>
        <w:tc>
          <w:tcPr>
            <w:tcW w:w="7253" w:type="dxa"/>
          </w:tcPr>
          <w:p w:rsidR="00507451" w:rsidRDefault="00791CDB">
            <w:pPr>
              <w:pStyle w:val="af5"/>
              <w:spacing w:line="240" w:lineRule="auto"/>
              <w:ind w:firstLineChars="0" w:firstLine="0"/>
              <w:rPr>
                <w:rFonts w:eastAsia="仿宋_GB2312" w:cs="Times New Roman"/>
                <w:szCs w:val="24"/>
              </w:rPr>
            </w:pPr>
            <w:r>
              <w:rPr>
                <w:rFonts w:eastAsia="仿宋_GB2312" w:cs="Times New Roman"/>
                <w:szCs w:val="24"/>
              </w:rPr>
              <w:t>实验室有以下情况之一的：</w:t>
            </w:r>
          </w:p>
          <w:p w:rsidR="00507451" w:rsidRDefault="00791CDB">
            <w:pPr>
              <w:pStyle w:val="af5"/>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rsidR="00507451" w:rsidRDefault="00791CDB">
            <w:pPr>
              <w:pStyle w:val="af5"/>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rsidR="00507451" w:rsidRDefault="00791CDB">
            <w:pPr>
              <w:pStyle w:val="af5"/>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rPr>
          <w:cantSplit/>
          <w:trHeight w:val="281"/>
        </w:trPr>
        <w:tc>
          <w:tcPr>
            <w:tcW w:w="1556" w:type="dxa"/>
            <w:vMerge/>
          </w:tcPr>
          <w:p w:rsidR="00507451" w:rsidRDefault="00507451">
            <w:pPr>
              <w:spacing w:line="240" w:lineRule="auto"/>
              <w:ind w:firstLineChars="0" w:firstLine="0"/>
              <w:rPr>
                <w:rFonts w:eastAsia="仿宋_GB2312" w:cs="Times New Roman"/>
                <w:szCs w:val="24"/>
              </w:rPr>
            </w:pPr>
          </w:p>
        </w:tc>
        <w:tc>
          <w:tcPr>
            <w:tcW w:w="7253" w:type="dxa"/>
          </w:tcPr>
          <w:p w:rsidR="00507451" w:rsidRDefault="00791CDB">
            <w:pPr>
              <w:spacing w:line="240" w:lineRule="auto"/>
              <w:ind w:firstLineChars="0" w:firstLine="0"/>
              <w:rPr>
                <w:rFonts w:eastAsia="仿宋_GB2312" w:cs="Times New Roman"/>
                <w:szCs w:val="24"/>
              </w:rPr>
            </w:pPr>
            <w:r>
              <w:rPr>
                <w:rFonts w:eastAsia="仿宋_GB2312" w:cs="Times New Roman"/>
                <w:szCs w:val="24"/>
              </w:rPr>
              <w:t>按照《高校实验室安全风险评价表》评分在</w:t>
            </w:r>
            <w:r>
              <w:rPr>
                <w:rFonts w:eastAsia="仿宋_GB2312" w:cs="Times New Roman"/>
                <w:szCs w:val="24"/>
              </w:rPr>
              <w:t>[0, 25)</w:t>
            </w:r>
            <w:r>
              <w:rPr>
                <w:rFonts w:eastAsia="仿宋_GB2312" w:cs="Times New Roman"/>
                <w:szCs w:val="24"/>
              </w:rPr>
              <w:t>范围的实验室</w:t>
            </w:r>
          </w:p>
        </w:tc>
      </w:tr>
    </w:tbl>
    <w:p w:rsidR="00507451" w:rsidRDefault="00791CDB">
      <w:pPr>
        <w:spacing w:line="240" w:lineRule="auto"/>
        <w:ind w:firstLineChars="0" w:firstLine="0"/>
        <w:rPr>
          <w:rFonts w:eastAsia="仿宋_GB2312" w:cs="Times New Roman"/>
        </w:rPr>
      </w:pPr>
      <w:r>
        <w:rPr>
          <w:rFonts w:eastAsia="仿宋_GB2312" w:cs="Times New Roman" w:hint="eastAsia"/>
        </w:rPr>
        <w:t>注：</w:t>
      </w:r>
    </w:p>
    <w:p w:rsidR="00507451" w:rsidRDefault="00791CDB">
      <w:pPr>
        <w:spacing w:line="240" w:lineRule="auto"/>
        <w:ind w:firstLine="480"/>
        <w:rPr>
          <w:rFonts w:eastAsia="仿宋_GB2312" w:cs="Times New Roman"/>
        </w:rPr>
      </w:pPr>
      <w:r>
        <w:rPr>
          <w:rFonts w:eastAsia="仿宋_GB2312" w:cs="Times New Roman" w:hint="eastAsia"/>
        </w:rPr>
        <w:t>1.</w:t>
      </w:r>
      <w:r>
        <w:rPr>
          <w:rFonts w:eastAsia="仿宋_GB2312" w:cs="Times New Roman" w:hint="eastAsia"/>
        </w:rPr>
        <w:t>实验室分级先按表中各级实验室所对应的参考情况划分，无所列情况的，按《高校实验室安全风险评价表》进行累计评分确定等级。</w:t>
      </w:r>
    </w:p>
    <w:p w:rsidR="00507451" w:rsidRDefault="00791CDB">
      <w:pPr>
        <w:spacing w:line="240" w:lineRule="auto"/>
        <w:ind w:firstLine="480"/>
        <w:rPr>
          <w:rFonts w:eastAsia="仿宋_GB2312" w:cs="Times New Roman"/>
        </w:rPr>
      </w:pPr>
      <w:r>
        <w:rPr>
          <w:rFonts w:eastAsia="仿宋_GB2312" w:cs="Times New Roman" w:hint="eastAsia"/>
        </w:rPr>
        <w:t>2.</w:t>
      </w:r>
      <w:r>
        <w:rPr>
          <w:rFonts w:eastAsia="仿宋_GB2312" w:cs="Times New Roman" w:hint="eastAsia"/>
        </w:rPr>
        <w:t>对于既有本表所列参考情况，又有《高校实验室安全风险评价表》所列危险源的，取两者较高者所对应的实验室等级。</w:t>
      </w:r>
    </w:p>
    <w:p w:rsidR="00507451" w:rsidRDefault="00507451">
      <w:pPr>
        <w:spacing w:line="240" w:lineRule="auto"/>
        <w:ind w:firstLine="480"/>
        <w:rPr>
          <w:rFonts w:eastAsia="仿宋_GB2312" w:cs="Times New Roman"/>
        </w:rPr>
      </w:pPr>
    </w:p>
    <w:p w:rsidR="00507451" w:rsidRDefault="00507451">
      <w:pPr>
        <w:spacing w:line="560" w:lineRule="exact"/>
        <w:ind w:firstLineChars="0" w:firstLine="0"/>
        <w:rPr>
          <w:rFonts w:ascii="黑体" w:eastAsia="黑体" w:hAnsi="黑体" w:cs="黑体"/>
          <w:sz w:val="32"/>
          <w:szCs w:val="32"/>
        </w:rPr>
      </w:pPr>
    </w:p>
    <w:p w:rsidR="00507451" w:rsidRDefault="00507451">
      <w:pPr>
        <w:spacing w:line="560" w:lineRule="exact"/>
        <w:ind w:firstLineChars="0" w:firstLine="0"/>
        <w:rPr>
          <w:rFonts w:ascii="黑体" w:eastAsia="黑体" w:hAnsi="黑体" w:cs="黑体"/>
          <w:sz w:val="32"/>
          <w:szCs w:val="32"/>
        </w:rPr>
        <w:sectPr w:rsidR="00507451">
          <w:pgSz w:w="11900" w:h="16840"/>
          <w:pgMar w:top="2098" w:right="1474" w:bottom="1985" w:left="1588" w:header="737" w:footer="1531" w:gutter="0"/>
          <w:cols w:space="425"/>
          <w:docGrid w:type="linesAndChars" w:linePitch="423"/>
        </w:sectPr>
      </w:pPr>
    </w:p>
    <w:p w:rsidR="00507451" w:rsidRDefault="00791CDB">
      <w:pPr>
        <w:spacing w:afterLines="100" w:after="423"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2</w:t>
      </w:r>
    </w:p>
    <w:p w:rsidR="00507451" w:rsidRDefault="00791CDB">
      <w:pPr>
        <w:spacing w:afterLines="100" w:after="423" w:line="560" w:lineRule="exact"/>
        <w:ind w:firstLineChars="0" w:firstLine="0"/>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高校实验室安全风险评价表</w:t>
      </w:r>
    </w:p>
    <w:tbl>
      <w:tblPr>
        <w:tblStyle w:val="af0"/>
        <w:tblW w:w="8959" w:type="dxa"/>
        <w:tblInd w:w="-5" w:type="dxa"/>
        <w:tblLook w:val="04A0" w:firstRow="1" w:lastRow="0" w:firstColumn="1" w:lastColumn="0" w:noHBand="0" w:noVBand="1"/>
      </w:tblPr>
      <w:tblGrid>
        <w:gridCol w:w="1481"/>
        <w:gridCol w:w="7478"/>
      </w:tblGrid>
      <w:tr w:rsidR="00507451">
        <w:trPr>
          <w:trHeight w:val="221"/>
          <w:tblHeader/>
        </w:trPr>
        <w:tc>
          <w:tcPr>
            <w:tcW w:w="1481" w:type="dxa"/>
          </w:tcPr>
          <w:p w:rsidR="00507451" w:rsidRDefault="00791CD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每项计分</w:t>
            </w:r>
          </w:p>
        </w:tc>
        <w:tc>
          <w:tcPr>
            <w:tcW w:w="7478" w:type="dxa"/>
          </w:tcPr>
          <w:p w:rsidR="00507451" w:rsidRDefault="00791CDB">
            <w:pPr>
              <w:spacing w:line="240" w:lineRule="auto"/>
              <w:ind w:firstLineChars="0" w:firstLine="0"/>
              <w:jc w:val="center"/>
              <w:rPr>
                <w:rFonts w:ascii="黑体" w:eastAsia="黑体" w:hAnsi="黑体" w:cs="黑体"/>
                <w:bCs/>
                <w:szCs w:val="24"/>
              </w:rPr>
            </w:pPr>
            <w:r>
              <w:rPr>
                <w:rFonts w:ascii="黑体" w:eastAsia="黑体" w:hAnsi="黑体" w:cs="黑体" w:hint="eastAsia"/>
                <w:bCs/>
                <w:szCs w:val="24"/>
              </w:rPr>
              <w:t>风险源</w:t>
            </w:r>
          </w:p>
        </w:tc>
      </w:tr>
      <w:tr w:rsidR="00507451">
        <w:trPr>
          <w:trHeight w:val="90"/>
        </w:trPr>
        <w:tc>
          <w:tcPr>
            <w:tcW w:w="1481" w:type="dxa"/>
          </w:tcPr>
          <w:p w:rsidR="00507451" w:rsidRDefault="00791CDB">
            <w:pPr>
              <w:spacing w:line="240" w:lineRule="auto"/>
              <w:ind w:firstLineChars="0" w:firstLine="0"/>
              <w:jc w:val="center"/>
              <w:rPr>
                <w:rFonts w:eastAsia="仿宋_GB2312" w:cs="Times New Roman"/>
                <w:szCs w:val="24"/>
              </w:rPr>
            </w:pPr>
            <w:r>
              <w:rPr>
                <w:rFonts w:eastAsia="仿宋_GB2312" w:cs="Times New Roman"/>
                <w:szCs w:val="24"/>
              </w:rPr>
              <w:t>25</w:t>
            </w:r>
            <w:r>
              <w:rPr>
                <w:rFonts w:eastAsia="仿宋_GB2312" w:cs="Times New Roman"/>
                <w:szCs w:val="24"/>
              </w:rPr>
              <w:t>分</w:t>
            </w:r>
          </w:p>
          <w:p w:rsidR="00507451" w:rsidRDefault="00507451">
            <w:pPr>
              <w:spacing w:line="240" w:lineRule="auto"/>
              <w:ind w:firstLineChars="0" w:firstLine="0"/>
              <w:rPr>
                <w:rFonts w:eastAsia="仿宋_GB2312" w:cs="Times New Roman"/>
                <w:szCs w:val="24"/>
              </w:rPr>
            </w:pPr>
          </w:p>
        </w:tc>
        <w:tc>
          <w:tcPr>
            <w:tcW w:w="7478" w:type="dxa"/>
          </w:tcPr>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存储易燃易爆化学品总量在</w:t>
            </w:r>
            <w:r>
              <w:rPr>
                <w:rFonts w:eastAsia="仿宋_GB2312" w:cs="Times New Roman"/>
                <w:szCs w:val="24"/>
              </w:rPr>
              <w:t>5~20kg</w:t>
            </w:r>
            <w:r>
              <w:rPr>
                <w:rFonts w:eastAsia="仿宋_GB2312" w:cs="Times New Roman"/>
                <w:szCs w:val="24"/>
              </w:rPr>
              <w:t>或</w:t>
            </w:r>
            <w:r>
              <w:rPr>
                <w:rFonts w:eastAsia="仿宋_GB2312" w:cs="Times New Roman"/>
                <w:szCs w:val="24"/>
              </w:rPr>
              <w:t>5~20L</w:t>
            </w:r>
            <w:r>
              <w:rPr>
                <w:rFonts w:eastAsia="仿宋_GB2312" w:cs="Times New Roman"/>
                <w:szCs w:val="24"/>
              </w:rPr>
              <w:t>；</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存储一般危化品总量</w:t>
            </w:r>
            <w:r>
              <w:rPr>
                <w:rFonts w:eastAsia="仿宋_GB2312" w:cs="Times New Roman"/>
                <w:szCs w:val="24"/>
              </w:rPr>
              <w:t>50~100kg</w:t>
            </w:r>
            <w:r>
              <w:rPr>
                <w:rFonts w:eastAsia="仿宋_GB2312" w:cs="Times New Roman"/>
                <w:szCs w:val="24"/>
              </w:rPr>
              <w:t>或</w:t>
            </w:r>
            <w:r>
              <w:rPr>
                <w:rFonts w:eastAsia="仿宋_GB2312" w:cs="Times New Roman"/>
                <w:szCs w:val="24"/>
              </w:rPr>
              <w:t>50~100L</w:t>
            </w:r>
            <w:r>
              <w:rPr>
                <w:rFonts w:eastAsia="仿宋_GB2312" w:cs="Times New Roman"/>
                <w:szCs w:val="24"/>
              </w:rPr>
              <w:t>；</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存储有毒、易燃气体总量为</w:t>
            </w:r>
            <w:r>
              <w:rPr>
                <w:rFonts w:eastAsia="仿宋_GB2312" w:cs="Times New Roman"/>
                <w:szCs w:val="24"/>
              </w:rPr>
              <w:t>2</w:t>
            </w:r>
            <w:r>
              <w:rPr>
                <w:rFonts w:eastAsia="仿宋_GB2312" w:cs="Times New Roman"/>
                <w:szCs w:val="24"/>
              </w:rPr>
              <w:t>瓶；</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类射线设备的数量</w:t>
            </w:r>
            <w:r>
              <w:rPr>
                <w:rFonts w:eastAsia="仿宋_GB2312" w:cs="Times New Roman"/>
                <w:szCs w:val="24"/>
              </w:rPr>
              <w:t>≥2</w:t>
            </w:r>
            <w:r>
              <w:rPr>
                <w:rFonts w:eastAsia="仿宋_GB2312" w:cs="Times New Roman"/>
                <w:szCs w:val="24"/>
              </w:rPr>
              <w:t>台；</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使用简单压力容器的数量</w:t>
            </w:r>
            <w:r>
              <w:rPr>
                <w:rFonts w:eastAsia="仿宋_GB2312" w:cs="Times New Roman"/>
                <w:szCs w:val="24"/>
              </w:rPr>
              <w:t>≥3</w:t>
            </w:r>
            <w:r>
              <w:rPr>
                <w:rFonts w:eastAsia="仿宋_GB2312" w:cs="Times New Roman"/>
                <w:szCs w:val="24"/>
              </w:rPr>
              <w:t>台；</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实验室使用危险机加工装置的数量</w:t>
            </w:r>
            <w:r>
              <w:rPr>
                <w:rFonts w:eastAsia="仿宋_GB2312" w:cs="Times New Roman"/>
                <w:szCs w:val="24"/>
              </w:rPr>
              <w:t>≥3</w:t>
            </w:r>
            <w:r>
              <w:rPr>
                <w:rFonts w:eastAsia="仿宋_GB2312" w:cs="Times New Roman"/>
                <w:szCs w:val="24"/>
              </w:rPr>
              <w:t>台；</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实验室使用加热设备数量</w:t>
            </w:r>
            <w:r>
              <w:rPr>
                <w:rFonts w:eastAsia="仿宋_GB2312" w:cs="Times New Roman"/>
                <w:szCs w:val="24"/>
              </w:rPr>
              <w:t>≥6</w:t>
            </w:r>
            <w:r>
              <w:rPr>
                <w:rFonts w:eastAsia="仿宋_GB2312" w:cs="Times New Roman"/>
                <w:szCs w:val="24"/>
              </w:rPr>
              <w:t>台；</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实验室每月危险废物产生量</w:t>
            </w:r>
            <w:r>
              <w:rPr>
                <w:rFonts w:eastAsia="仿宋_GB2312" w:cs="Times New Roman"/>
                <w:szCs w:val="24"/>
              </w:rPr>
              <w:t>≥100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507451" w:rsidRDefault="00791CDB">
            <w:pPr>
              <w:pStyle w:val="af5"/>
              <w:numPr>
                <w:ilvl w:val="0"/>
                <w:numId w:val="5"/>
              </w:numPr>
              <w:spacing w:line="240" w:lineRule="auto"/>
              <w:ind w:firstLineChars="0" w:firstLine="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c>
          <w:tcPr>
            <w:tcW w:w="1481" w:type="dxa"/>
          </w:tcPr>
          <w:p w:rsidR="00507451" w:rsidRDefault="00791CDB">
            <w:pPr>
              <w:spacing w:line="240" w:lineRule="auto"/>
              <w:ind w:firstLineChars="0" w:firstLine="0"/>
              <w:jc w:val="center"/>
              <w:rPr>
                <w:rFonts w:eastAsia="仿宋_GB2312" w:cs="Times New Roman"/>
                <w:szCs w:val="24"/>
              </w:rPr>
            </w:pPr>
            <w:r>
              <w:rPr>
                <w:rFonts w:eastAsia="仿宋_GB2312" w:cs="Times New Roman"/>
                <w:szCs w:val="24"/>
              </w:rPr>
              <w:t>10</w:t>
            </w:r>
            <w:r>
              <w:rPr>
                <w:rFonts w:eastAsia="仿宋_GB2312" w:cs="Times New Roman"/>
                <w:szCs w:val="24"/>
              </w:rPr>
              <w:t>分</w:t>
            </w:r>
          </w:p>
        </w:tc>
        <w:tc>
          <w:tcPr>
            <w:tcW w:w="7478" w:type="dxa"/>
          </w:tcPr>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w:t>
            </w:r>
            <w:r>
              <w:rPr>
                <w:rFonts w:eastAsia="仿宋_GB2312" w:cs="Times New Roman"/>
                <w:szCs w:val="24"/>
              </w:rPr>
              <w:t>36V</w:t>
            </w:r>
            <w:r>
              <w:rPr>
                <w:rFonts w:eastAsia="仿宋_GB2312" w:cs="Times New Roman"/>
                <w:szCs w:val="24"/>
              </w:rPr>
              <w:t>）的实验；</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eastAsia="仿宋_GB2312" w:cs="Times New Roman" w:hint="eastAsia"/>
                <w:szCs w:val="24"/>
              </w:rPr>
              <w:t>实验室自制设备</w:t>
            </w:r>
            <w:r>
              <w:rPr>
                <w:rFonts w:eastAsia="仿宋_GB2312" w:cs="Times New Roman"/>
                <w:szCs w:val="24"/>
              </w:rPr>
              <w:t>；</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存储易燃易爆化学品＜</w:t>
            </w:r>
            <w:r>
              <w:rPr>
                <w:rFonts w:eastAsia="仿宋_GB2312" w:cs="Times New Roman"/>
                <w:szCs w:val="24"/>
              </w:rPr>
              <w:t>5kg</w:t>
            </w:r>
            <w:r>
              <w:rPr>
                <w:rFonts w:eastAsia="仿宋_GB2312" w:cs="Times New Roman"/>
                <w:szCs w:val="24"/>
              </w:rPr>
              <w:t>或</w:t>
            </w:r>
            <w:r>
              <w:rPr>
                <w:rFonts w:eastAsia="仿宋_GB2312" w:cs="Times New Roman"/>
                <w:szCs w:val="24"/>
              </w:rPr>
              <w:t>5L</w:t>
            </w:r>
            <w:r>
              <w:rPr>
                <w:rFonts w:eastAsia="仿宋_GB2312" w:cs="Times New Roman"/>
                <w:szCs w:val="24"/>
              </w:rPr>
              <w:t>；</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w:t>
            </w:r>
            <w:r>
              <w:rPr>
                <w:rFonts w:eastAsia="仿宋_GB2312" w:cs="Times New Roman"/>
                <w:szCs w:val="24"/>
              </w:rPr>
              <w:t>50kg</w:t>
            </w:r>
            <w:r>
              <w:rPr>
                <w:rFonts w:eastAsia="仿宋_GB2312" w:cs="Times New Roman"/>
                <w:szCs w:val="24"/>
              </w:rPr>
              <w:t>或</w:t>
            </w:r>
            <w:r>
              <w:rPr>
                <w:rFonts w:eastAsia="仿宋_GB2312" w:cs="Times New Roman"/>
                <w:szCs w:val="24"/>
              </w:rPr>
              <w:t>50L</w:t>
            </w:r>
            <w:r>
              <w:rPr>
                <w:rFonts w:eastAsia="仿宋_GB2312" w:cs="Times New Roman"/>
                <w:szCs w:val="24"/>
              </w:rPr>
              <w:t>；</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存储有毒、易燃气体</w:t>
            </w:r>
            <w:r>
              <w:rPr>
                <w:rFonts w:eastAsia="仿宋_GB2312" w:cs="Times New Roman"/>
                <w:szCs w:val="24"/>
              </w:rPr>
              <w:t>1</w:t>
            </w:r>
            <w:r>
              <w:rPr>
                <w:rFonts w:eastAsia="仿宋_GB2312" w:cs="Times New Roman"/>
                <w:szCs w:val="24"/>
              </w:rPr>
              <w:t>瓶；</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使用简单压力容器</w:t>
            </w:r>
            <w:r>
              <w:rPr>
                <w:rFonts w:eastAsia="仿宋_GB2312" w:cs="Times New Roman"/>
                <w:szCs w:val="24"/>
              </w:rPr>
              <w:t>1~2</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III</w:t>
            </w:r>
            <w:r>
              <w:rPr>
                <w:rFonts w:eastAsia="仿宋_GB2312" w:cs="Times New Roman"/>
                <w:szCs w:val="24"/>
              </w:rPr>
              <w:t>类射线设备</w:t>
            </w:r>
            <w:r>
              <w:rPr>
                <w:rFonts w:eastAsia="仿宋_GB2312" w:cs="Times New Roman"/>
                <w:szCs w:val="24"/>
              </w:rPr>
              <w:t>1</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使用危险机加工装置</w:t>
            </w:r>
            <w:r>
              <w:rPr>
                <w:rFonts w:eastAsia="仿宋_GB2312" w:cs="Times New Roman"/>
                <w:szCs w:val="24"/>
              </w:rPr>
              <w:t>1~2</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w:t>
            </w:r>
            <w:r>
              <w:rPr>
                <w:rFonts w:eastAsia="仿宋_GB2312" w:cs="Times New Roman"/>
                <w:szCs w:val="24"/>
              </w:rPr>
              <w:t>≥5</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lastRenderedPageBreak/>
              <w:t>实验室一般用电设备负载</w:t>
            </w:r>
            <w:r>
              <w:rPr>
                <w:rFonts w:eastAsia="仿宋_GB2312" w:cs="Times New Roman"/>
                <w:szCs w:val="24"/>
              </w:rPr>
              <w:t>≥80%</w:t>
            </w:r>
            <w:r>
              <w:rPr>
                <w:rFonts w:eastAsia="仿宋_GB2312" w:cs="Times New Roman"/>
                <w:szCs w:val="24"/>
              </w:rPr>
              <w:t>设计负载；</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类激光设备的数量</w:t>
            </w:r>
            <w:r>
              <w:rPr>
                <w:rFonts w:eastAsia="仿宋_GB2312" w:cs="Times New Roman"/>
                <w:szCs w:val="24"/>
              </w:rPr>
              <w:t>≥3</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w:t>
            </w:r>
            <w:r>
              <w:rPr>
                <w:rFonts w:eastAsia="仿宋_GB2312" w:cs="Times New Roman"/>
                <w:szCs w:val="24"/>
              </w:rPr>
              <w:t>20~100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eastAsia="仿宋_GB2312" w:cs="Times New Roman" w:hint="eastAsia"/>
                <w:szCs w:val="24"/>
              </w:rPr>
              <w:t>加热设备数量</w:t>
            </w:r>
            <w:r>
              <w:rPr>
                <w:rFonts w:eastAsia="仿宋_GB2312" w:cs="Times New Roman"/>
                <w:szCs w:val="24"/>
              </w:rPr>
              <w:t>3~5</w:t>
            </w:r>
            <w:r>
              <w:rPr>
                <w:rFonts w:eastAsia="仿宋_GB2312" w:cs="Times New Roman"/>
                <w:szCs w:val="24"/>
              </w:rPr>
              <w:t>台；</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台明火设备；</w:t>
            </w:r>
          </w:p>
          <w:p w:rsidR="00507451" w:rsidRDefault="00791CDB">
            <w:pPr>
              <w:pStyle w:val="af5"/>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r w:rsidR="00507451">
        <w:trPr>
          <w:trHeight w:val="3385"/>
        </w:trPr>
        <w:tc>
          <w:tcPr>
            <w:tcW w:w="1481" w:type="dxa"/>
          </w:tcPr>
          <w:p w:rsidR="00507451" w:rsidRDefault="00791CDB">
            <w:pPr>
              <w:spacing w:line="240" w:lineRule="auto"/>
              <w:ind w:firstLineChars="0" w:firstLine="0"/>
              <w:jc w:val="center"/>
              <w:rPr>
                <w:rFonts w:eastAsia="仿宋_GB2312" w:cs="Times New Roman"/>
                <w:szCs w:val="24"/>
              </w:rPr>
            </w:pPr>
            <w:r>
              <w:rPr>
                <w:rFonts w:eastAsia="仿宋_GB2312" w:cs="Times New Roman"/>
                <w:szCs w:val="24"/>
              </w:rPr>
              <w:lastRenderedPageBreak/>
              <w:t>5</w:t>
            </w:r>
            <w:r>
              <w:rPr>
                <w:rFonts w:eastAsia="仿宋_GB2312" w:cs="Times New Roman"/>
                <w:szCs w:val="24"/>
              </w:rPr>
              <w:t>分</w:t>
            </w:r>
          </w:p>
        </w:tc>
        <w:tc>
          <w:tcPr>
            <w:tcW w:w="7478" w:type="dxa"/>
          </w:tcPr>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存储普通气体</w:t>
            </w:r>
            <w:r>
              <w:rPr>
                <w:rFonts w:eastAsia="仿宋_GB2312" w:cs="Times New Roman"/>
                <w:szCs w:val="24"/>
              </w:rPr>
              <w:t>1~4</w:t>
            </w:r>
            <w:r>
              <w:rPr>
                <w:rFonts w:eastAsia="仿宋_GB2312" w:cs="Times New Roman"/>
                <w:szCs w:val="24"/>
              </w:rPr>
              <w:t>瓶；</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使用一般机加工装置</w:t>
            </w:r>
            <w:r>
              <w:rPr>
                <w:rFonts w:eastAsia="仿宋_GB2312" w:cs="Times New Roman"/>
                <w:szCs w:val="24"/>
              </w:rPr>
              <w:t>1~4</w:t>
            </w:r>
            <w:r>
              <w:rPr>
                <w:rFonts w:eastAsia="仿宋_GB2312" w:cs="Times New Roman"/>
                <w:szCs w:val="24"/>
              </w:rPr>
              <w:t>台；</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使用</w:t>
            </w:r>
            <w:r>
              <w:rPr>
                <w:rFonts w:eastAsia="仿宋_GB2312" w:cs="Times New Roman"/>
                <w:szCs w:val="24"/>
              </w:rPr>
              <w:t>2</w:t>
            </w:r>
            <w:r>
              <w:rPr>
                <w:rFonts w:eastAsia="仿宋_GB2312" w:cs="Times New Roman"/>
                <w:szCs w:val="24"/>
              </w:rPr>
              <w:t>、</w:t>
            </w:r>
            <w:r>
              <w:rPr>
                <w:rFonts w:eastAsia="仿宋_GB2312" w:cs="Times New Roman"/>
                <w:szCs w:val="24"/>
              </w:rPr>
              <w:t>2M</w:t>
            </w:r>
            <w:r>
              <w:rPr>
                <w:rFonts w:eastAsia="仿宋_GB2312" w:cs="Times New Roman"/>
                <w:szCs w:val="24"/>
              </w:rPr>
              <w:t>、</w:t>
            </w:r>
            <w:r>
              <w:rPr>
                <w:rFonts w:eastAsia="仿宋_GB2312" w:cs="Times New Roman"/>
                <w:szCs w:val="24"/>
              </w:rPr>
              <w:t>1</w:t>
            </w:r>
            <w:r>
              <w:rPr>
                <w:rFonts w:eastAsia="仿宋_GB2312" w:cs="Times New Roman"/>
                <w:szCs w:val="24"/>
              </w:rPr>
              <w:t>、</w:t>
            </w:r>
            <w:r>
              <w:rPr>
                <w:rFonts w:eastAsia="仿宋_GB2312" w:cs="Times New Roman"/>
                <w:szCs w:val="24"/>
              </w:rPr>
              <w:t>1M</w:t>
            </w:r>
            <w:r>
              <w:rPr>
                <w:rFonts w:eastAsia="仿宋_GB2312" w:cs="Times New Roman"/>
                <w:szCs w:val="24"/>
              </w:rPr>
              <w:t>类激光设备</w:t>
            </w:r>
            <w:r>
              <w:rPr>
                <w:rFonts w:eastAsia="仿宋_GB2312" w:cs="Times New Roman"/>
                <w:szCs w:val="24"/>
              </w:rPr>
              <w:t>1~2</w:t>
            </w:r>
            <w:r>
              <w:rPr>
                <w:rFonts w:eastAsia="仿宋_GB2312" w:cs="Times New Roman"/>
                <w:szCs w:val="24"/>
              </w:rPr>
              <w:t>台；</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w:t>
            </w:r>
            <w:r>
              <w:rPr>
                <w:rFonts w:eastAsia="仿宋_GB2312" w:cs="Times New Roman"/>
                <w:szCs w:val="24"/>
              </w:rPr>
              <w:t>20 L</w:t>
            </w:r>
            <w:r>
              <w:rPr>
                <w:rFonts w:eastAsia="仿宋_GB2312" w:cs="Times New Roman"/>
                <w:szCs w:val="24"/>
              </w:rPr>
              <w:t>或</w:t>
            </w:r>
            <w:r>
              <w:rPr>
                <w:rFonts w:eastAsia="仿宋_GB2312" w:cs="Times New Roman"/>
                <w:szCs w:val="24"/>
              </w:rPr>
              <w:t>kg</w:t>
            </w:r>
            <w:r>
              <w:rPr>
                <w:rFonts w:eastAsia="仿宋_GB2312" w:cs="Times New Roman"/>
                <w:szCs w:val="24"/>
              </w:rPr>
              <w:t>；</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eastAsia="仿宋_GB2312" w:cs="Times New Roman" w:hint="eastAsia"/>
                <w:szCs w:val="24"/>
              </w:rPr>
              <w:t>数量</w:t>
            </w:r>
            <w:r>
              <w:rPr>
                <w:rFonts w:eastAsia="仿宋_GB2312" w:cs="Times New Roman"/>
                <w:szCs w:val="24"/>
              </w:rPr>
              <w:t>1~2</w:t>
            </w:r>
            <w:r>
              <w:rPr>
                <w:rFonts w:eastAsia="仿宋_GB2312" w:cs="Times New Roman"/>
                <w:szCs w:val="24"/>
              </w:rPr>
              <w:t>台；</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w:t>
            </w:r>
            <w:r>
              <w:rPr>
                <w:rFonts w:eastAsia="仿宋_GB2312" w:cs="Times New Roman"/>
                <w:szCs w:val="24"/>
              </w:rPr>
              <w:t>1</w:t>
            </w:r>
            <w:r>
              <w:rPr>
                <w:rFonts w:eastAsia="仿宋_GB2312" w:cs="Times New Roman"/>
                <w:szCs w:val="24"/>
              </w:rPr>
              <w:t>台</w:t>
            </w:r>
            <w:r>
              <w:rPr>
                <w:rFonts w:eastAsia="仿宋_GB2312" w:cs="Times New Roman" w:hint="eastAsia"/>
                <w:szCs w:val="24"/>
              </w:rPr>
              <w:t>；</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实验室使用每</w:t>
            </w:r>
            <w:r>
              <w:rPr>
                <w:rFonts w:eastAsia="仿宋_GB2312" w:cs="Times New Roman"/>
                <w:szCs w:val="24"/>
              </w:rPr>
              <w:t>1</w:t>
            </w:r>
            <w:r>
              <w:rPr>
                <w:rFonts w:eastAsia="仿宋_GB2312" w:cs="Times New Roman"/>
                <w:szCs w:val="24"/>
              </w:rPr>
              <w:t>台快捷电热设备；</w:t>
            </w:r>
          </w:p>
          <w:p w:rsidR="00507451" w:rsidRDefault="00791CDB">
            <w:pPr>
              <w:pStyle w:val="af5"/>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eastAsia="仿宋_GB2312" w:cs="Times New Roman" w:hint="eastAsia"/>
                <w:szCs w:val="24"/>
              </w:rPr>
              <w:t>规定</w:t>
            </w:r>
            <w:r>
              <w:rPr>
                <w:rFonts w:eastAsia="仿宋_GB2312" w:cs="Times New Roman"/>
                <w:szCs w:val="24"/>
              </w:rPr>
              <w:t>的其他情况</w:t>
            </w:r>
          </w:p>
        </w:tc>
      </w:tr>
    </w:tbl>
    <w:p w:rsidR="00507451" w:rsidRDefault="00791CDB">
      <w:pPr>
        <w:spacing w:line="240" w:lineRule="auto"/>
        <w:ind w:firstLineChars="0" w:firstLine="0"/>
        <w:rPr>
          <w:rFonts w:eastAsia="仿宋_GB2312" w:cs="Times New Roman"/>
        </w:rPr>
      </w:pPr>
      <w:r>
        <w:rPr>
          <w:rFonts w:eastAsia="仿宋_GB2312" w:cs="Times New Roman"/>
        </w:rPr>
        <w:t>注：</w:t>
      </w:r>
    </w:p>
    <w:p w:rsidR="00507451" w:rsidRDefault="00791CDB">
      <w:pPr>
        <w:spacing w:line="240" w:lineRule="auto"/>
        <w:ind w:firstLine="480"/>
        <w:rPr>
          <w:rFonts w:eastAsia="仿宋_GB2312" w:cs="Times New Roman"/>
        </w:rPr>
      </w:pPr>
      <w:r>
        <w:rPr>
          <w:rFonts w:eastAsia="仿宋_GB2312" w:cs="Times New Roman"/>
        </w:rPr>
        <w:t>1.</w:t>
      </w:r>
      <w:r>
        <w:rPr>
          <w:rFonts w:eastAsia="仿宋_GB2312" w:cs="Times New Roman"/>
        </w:rPr>
        <w:t>表中所称实验室房间均以面积为</w:t>
      </w:r>
      <w:r>
        <w:rPr>
          <w:rFonts w:eastAsia="仿宋_GB2312" w:cs="Times New Roman"/>
        </w:rPr>
        <w:t>50m</w:t>
      </w:r>
      <w:r>
        <w:rPr>
          <w:rFonts w:eastAsia="仿宋_GB2312" w:cs="Times New Roman"/>
          <w:vertAlign w:val="superscript"/>
        </w:rPr>
        <w:t>2</w:t>
      </w:r>
      <w:r>
        <w:rPr>
          <w:rFonts w:eastAsia="仿宋_GB2312" w:cs="Times New Roman"/>
        </w:rPr>
        <w:t>计，其他面积可按比例调整评价内容；</w:t>
      </w:r>
    </w:p>
    <w:p w:rsidR="00507451" w:rsidRDefault="00791CDB">
      <w:pPr>
        <w:spacing w:line="240" w:lineRule="auto"/>
        <w:ind w:firstLine="480"/>
        <w:rPr>
          <w:rFonts w:eastAsia="仿宋_GB2312" w:cs="Times New Roman"/>
        </w:rPr>
      </w:pPr>
      <w:r>
        <w:rPr>
          <w:rFonts w:eastAsia="仿宋_GB2312" w:cs="Times New Roman"/>
        </w:rPr>
        <w:t>2.</w:t>
      </w:r>
      <w:r>
        <w:rPr>
          <w:rFonts w:eastAsia="仿宋_GB2312" w:cs="Times New Roman"/>
        </w:rPr>
        <w:t>表中符合任</w:t>
      </w:r>
      <w:r>
        <w:rPr>
          <w:rFonts w:eastAsia="仿宋_GB2312" w:cs="Times New Roman" w:hint="eastAsia"/>
        </w:rPr>
        <w:t>1</w:t>
      </w:r>
      <w:r>
        <w:rPr>
          <w:rFonts w:eastAsia="仿宋_GB2312" w:cs="Times New Roman"/>
        </w:rPr>
        <w:t>种情况计</w:t>
      </w:r>
      <w:r>
        <w:rPr>
          <w:rFonts w:eastAsia="仿宋_GB2312" w:cs="Times New Roman" w:hint="eastAsia"/>
        </w:rPr>
        <w:t>相应分数</w:t>
      </w:r>
      <w:r>
        <w:rPr>
          <w:rFonts w:eastAsia="仿宋_GB2312" w:cs="Times New Roman"/>
        </w:rPr>
        <w:t>，符合多种情况</w:t>
      </w:r>
      <w:r>
        <w:rPr>
          <w:rFonts w:eastAsia="仿宋_GB2312" w:cs="Times New Roman" w:hint="eastAsia"/>
        </w:rPr>
        <w:t>，分数</w:t>
      </w:r>
      <w:r>
        <w:rPr>
          <w:rFonts w:eastAsia="仿宋_GB2312" w:cs="Times New Roman"/>
        </w:rPr>
        <w:t>累加计算</w:t>
      </w:r>
      <w:r>
        <w:rPr>
          <w:rFonts w:eastAsia="仿宋_GB2312" w:cs="Times New Roman" w:hint="eastAsia"/>
        </w:rPr>
        <w:t>，</w:t>
      </w:r>
      <w:r>
        <w:rPr>
          <w:rFonts w:eastAsia="仿宋_GB2312" w:cs="Times New Roman"/>
        </w:rPr>
        <w:t>最高</w:t>
      </w:r>
      <w:r>
        <w:rPr>
          <w:rFonts w:eastAsia="仿宋_GB2312" w:cs="Times New Roman"/>
        </w:rPr>
        <w:t>100</w:t>
      </w:r>
      <w:r>
        <w:rPr>
          <w:rFonts w:eastAsia="仿宋_GB2312" w:cs="Times New Roman"/>
        </w:rPr>
        <w:t>分；</w:t>
      </w:r>
    </w:p>
    <w:p w:rsidR="00507451" w:rsidRDefault="00791CDB">
      <w:pPr>
        <w:spacing w:line="240" w:lineRule="auto"/>
        <w:ind w:firstLine="480"/>
        <w:rPr>
          <w:rFonts w:eastAsia="仿宋_GB2312" w:cs="Times New Roman"/>
        </w:rPr>
      </w:pPr>
      <w:r>
        <w:rPr>
          <w:rFonts w:eastAsia="仿宋_GB2312" w:cs="Times New Roman"/>
        </w:rPr>
        <w:t>3.</w:t>
      </w:r>
      <w:r>
        <w:rPr>
          <w:rFonts w:eastAsia="仿宋_GB2312" w:cs="Times New Roman" w:hint="eastAsia"/>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eastAsia="仿宋_GB2312" w:cs="Times New Roman" w:hint="eastAsia"/>
        </w:rPr>
        <w:t>设备</w:t>
      </w:r>
      <w:r>
        <w:rPr>
          <w:rFonts w:eastAsia="仿宋_GB2312" w:cs="Times New Roman"/>
        </w:rPr>
        <w:t>进行管理。</w:t>
      </w:r>
    </w:p>
    <w:p w:rsidR="00507451" w:rsidRDefault="00507451">
      <w:pPr>
        <w:ind w:firstLineChars="83" w:firstLine="199"/>
        <w:rPr>
          <w:rFonts w:eastAsia="仿宋_GB2312" w:cs="Times New Roman"/>
        </w:rPr>
        <w:sectPr w:rsidR="00507451">
          <w:pgSz w:w="11900" w:h="16840"/>
          <w:pgMar w:top="2098" w:right="1474" w:bottom="1985" w:left="1587" w:header="851" w:footer="1531" w:gutter="0"/>
          <w:cols w:space="425"/>
          <w:docGrid w:type="linesAndChars" w:linePitch="423"/>
        </w:sectPr>
      </w:pPr>
    </w:p>
    <w:p w:rsidR="00507451" w:rsidRDefault="00791CDB">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3</w:t>
      </w:r>
    </w:p>
    <w:p w:rsidR="00507451" w:rsidRDefault="00791CDB">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高校实验室分类参照表</w:t>
      </w:r>
    </w:p>
    <w:tbl>
      <w:tblPr>
        <w:tblStyle w:val="af0"/>
        <w:tblW w:w="0" w:type="auto"/>
        <w:tblLook w:val="04A0" w:firstRow="1" w:lastRow="0" w:firstColumn="1" w:lastColumn="0" w:noHBand="0" w:noVBand="1"/>
      </w:tblPr>
      <w:tblGrid>
        <w:gridCol w:w="704"/>
        <w:gridCol w:w="1701"/>
        <w:gridCol w:w="10773"/>
      </w:tblGrid>
      <w:tr w:rsidR="00507451">
        <w:trPr>
          <w:tblHeader/>
        </w:trPr>
        <w:tc>
          <w:tcPr>
            <w:tcW w:w="704"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序号</w:t>
            </w:r>
          </w:p>
        </w:tc>
        <w:tc>
          <w:tcPr>
            <w:tcW w:w="1701"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实验室分类</w:t>
            </w:r>
          </w:p>
        </w:tc>
        <w:tc>
          <w:tcPr>
            <w:tcW w:w="10773"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分类参照依据</w:t>
            </w:r>
          </w:p>
        </w:tc>
      </w:tr>
      <w:tr w:rsidR="00507451">
        <w:trPr>
          <w:trHeight w:val="1184"/>
        </w:trPr>
        <w:tc>
          <w:tcPr>
            <w:tcW w:w="704" w:type="dxa"/>
            <w:vAlign w:val="center"/>
          </w:tcPr>
          <w:p w:rsidR="00507451" w:rsidRDefault="00791CDB">
            <w:pPr>
              <w:spacing w:line="400" w:lineRule="exact"/>
              <w:ind w:firstLineChars="0" w:firstLine="0"/>
              <w:jc w:val="center"/>
              <w:rPr>
                <w:rFonts w:eastAsia="仿宋_GB2312" w:cs="Times New Roman"/>
                <w:szCs w:val="24"/>
              </w:rPr>
            </w:pPr>
            <w:r>
              <w:rPr>
                <w:rFonts w:eastAsia="仿宋_GB2312" w:cs="Times New Roman"/>
                <w:szCs w:val="24"/>
              </w:rPr>
              <w:t>1</w:t>
            </w:r>
          </w:p>
        </w:tc>
        <w:tc>
          <w:tcPr>
            <w:tcW w:w="170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化学类实验室</w:t>
            </w:r>
          </w:p>
        </w:tc>
        <w:tc>
          <w:tcPr>
            <w:tcW w:w="10773"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rsidR="00507451">
        <w:trPr>
          <w:trHeight w:val="1400"/>
        </w:trPr>
        <w:tc>
          <w:tcPr>
            <w:tcW w:w="704" w:type="dxa"/>
            <w:vAlign w:val="center"/>
          </w:tcPr>
          <w:p w:rsidR="00507451" w:rsidRDefault="00791CDB">
            <w:pPr>
              <w:spacing w:line="400" w:lineRule="exact"/>
              <w:ind w:firstLineChars="0" w:firstLine="0"/>
              <w:jc w:val="center"/>
              <w:rPr>
                <w:rFonts w:eastAsia="仿宋_GB2312" w:cs="Times New Roman"/>
                <w:szCs w:val="24"/>
              </w:rPr>
            </w:pPr>
            <w:r>
              <w:rPr>
                <w:rFonts w:eastAsia="仿宋_GB2312" w:cs="Times New Roman"/>
                <w:szCs w:val="24"/>
              </w:rPr>
              <w:t>2</w:t>
            </w:r>
          </w:p>
        </w:tc>
        <w:tc>
          <w:tcPr>
            <w:tcW w:w="170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生物类实验室</w:t>
            </w:r>
          </w:p>
        </w:tc>
        <w:tc>
          <w:tcPr>
            <w:tcW w:w="10773"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507451">
        <w:trPr>
          <w:trHeight w:val="1480"/>
        </w:trPr>
        <w:tc>
          <w:tcPr>
            <w:tcW w:w="704" w:type="dxa"/>
            <w:vAlign w:val="center"/>
          </w:tcPr>
          <w:p w:rsidR="00507451" w:rsidRDefault="00791CDB">
            <w:pPr>
              <w:spacing w:line="400" w:lineRule="exact"/>
              <w:ind w:firstLineChars="0" w:firstLine="0"/>
              <w:jc w:val="center"/>
              <w:rPr>
                <w:rFonts w:eastAsia="仿宋_GB2312" w:cs="Times New Roman"/>
                <w:szCs w:val="24"/>
              </w:rPr>
            </w:pPr>
            <w:r>
              <w:rPr>
                <w:rFonts w:eastAsia="仿宋_GB2312" w:cs="Times New Roman"/>
                <w:szCs w:val="24"/>
              </w:rPr>
              <w:t>3</w:t>
            </w:r>
          </w:p>
        </w:tc>
        <w:tc>
          <w:tcPr>
            <w:tcW w:w="170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辐射类实验室</w:t>
            </w:r>
          </w:p>
        </w:tc>
        <w:tc>
          <w:tcPr>
            <w:tcW w:w="10773"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包括物理、核科学与技术、医学、生物、化学</w:t>
            </w:r>
            <w:r>
              <w:rPr>
                <w:rFonts w:eastAsia="仿宋_GB2312" w:cs="Times New Roman" w:hint="eastAsia"/>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rsidR="00507451">
        <w:trPr>
          <w:trHeight w:val="1591"/>
        </w:trPr>
        <w:tc>
          <w:tcPr>
            <w:tcW w:w="704" w:type="dxa"/>
            <w:vAlign w:val="center"/>
          </w:tcPr>
          <w:p w:rsidR="00507451" w:rsidRDefault="00791CDB">
            <w:pPr>
              <w:spacing w:line="400" w:lineRule="exact"/>
              <w:ind w:firstLineChars="0" w:firstLine="0"/>
              <w:jc w:val="center"/>
              <w:rPr>
                <w:rFonts w:eastAsia="仿宋_GB2312" w:cs="Times New Roman"/>
                <w:szCs w:val="24"/>
              </w:rPr>
            </w:pPr>
            <w:r>
              <w:rPr>
                <w:rFonts w:eastAsia="仿宋_GB2312" w:cs="Times New Roman"/>
                <w:szCs w:val="24"/>
              </w:rPr>
              <w:t>4</w:t>
            </w:r>
          </w:p>
        </w:tc>
        <w:tc>
          <w:tcPr>
            <w:tcW w:w="170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机电类实验室</w:t>
            </w:r>
          </w:p>
        </w:tc>
        <w:tc>
          <w:tcPr>
            <w:tcW w:w="10773"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w:t>
            </w:r>
            <w:r>
              <w:rPr>
                <w:rFonts w:eastAsia="仿宋_GB2312" w:cs="Times New Roman"/>
                <w:szCs w:val="24"/>
              </w:rPr>
              <w:t>形式的机械伤害以及灼伤、电路短路、人员触电、激光伤害、冻伤等因素</w:t>
            </w:r>
          </w:p>
        </w:tc>
      </w:tr>
      <w:tr w:rsidR="00507451">
        <w:trPr>
          <w:trHeight w:val="770"/>
        </w:trPr>
        <w:tc>
          <w:tcPr>
            <w:tcW w:w="704" w:type="dxa"/>
            <w:vAlign w:val="center"/>
          </w:tcPr>
          <w:p w:rsidR="00507451" w:rsidRDefault="00791CDB">
            <w:pPr>
              <w:spacing w:line="400" w:lineRule="exact"/>
              <w:ind w:firstLineChars="0" w:firstLine="0"/>
              <w:jc w:val="center"/>
              <w:rPr>
                <w:rFonts w:eastAsia="仿宋_GB2312" w:cs="Times New Roman"/>
                <w:szCs w:val="24"/>
              </w:rPr>
            </w:pPr>
            <w:r>
              <w:rPr>
                <w:rFonts w:eastAsia="仿宋_GB2312" w:cs="Times New Roman"/>
                <w:szCs w:val="24"/>
              </w:rPr>
              <w:t>5</w:t>
            </w:r>
          </w:p>
        </w:tc>
        <w:tc>
          <w:tcPr>
            <w:tcW w:w="170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其他类实验室</w:t>
            </w:r>
          </w:p>
        </w:tc>
        <w:tc>
          <w:tcPr>
            <w:tcW w:w="10773"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eastAsia="仿宋_GB2312" w:cs="Times New Roman" w:hint="eastAsia"/>
                <w:szCs w:val="24"/>
              </w:rPr>
              <w:t>或消防安全</w:t>
            </w:r>
            <w:r>
              <w:rPr>
                <w:rFonts w:eastAsia="仿宋_GB2312" w:cs="Times New Roman"/>
                <w:szCs w:val="24"/>
              </w:rPr>
              <w:t>风险</w:t>
            </w:r>
          </w:p>
        </w:tc>
      </w:tr>
    </w:tbl>
    <w:bookmarkEnd w:id="3"/>
    <w:p w:rsidR="00507451" w:rsidRDefault="00791CDB">
      <w:pPr>
        <w:spacing w:afterLines="50" w:after="211" w:line="560" w:lineRule="exact"/>
        <w:ind w:firstLineChars="0" w:firstLine="0"/>
        <w:rPr>
          <w:rFonts w:eastAsia="黑体" w:cs="Times New Roman"/>
          <w:sz w:val="32"/>
          <w:szCs w:val="32"/>
        </w:rPr>
      </w:pPr>
      <w:r>
        <w:rPr>
          <w:rFonts w:ascii="黑体" w:eastAsia="黑体" w:hAnsi="黑体" w:cs="黑体" w:hint="eastAsia"/>
          <w:sz w:val="32"/>
          <w:szCs w:val="32"/>
        </w:rPr>
        <w:lastRenderedPageBreak/>
        <w:t>附件</w:t>
      </w:r>
      <w:r>
        <w:rPr>
          <w:rFonts w:eastAsia="黑体" w:cs="Times New Roman"/>
          <w:sz w:val="32"/>
          <w:szCs w:val="32"/>
        </w:rPr>
        <w:t>4</w:t>
      </w:r>
    </w:p>
    <w:p w:rsidR="00507451" w:rsidRDefault="00791CDB">
      <w:pPr>
        <w:spacing w:afterLines="100" w:after="423" w:line="560" w:lineRule="exact"/>
        <w:ind w:firstLineChars="0" w:firstLine="0"/>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高校实验室分级管理要求参照表</w:t>
      </w:r>
    </w:p>
    <w:tbl>
      <w:tblPr>
        <w:tblStyle w:val="af0"/>
        <w:tblW w:w="13350" w:type="dxa"/>
        <w:tblInd w:w="-80" w:type="dxa"/>
        <w:tblLayout w:type="fixed"/>
        <w:tblLook w:val="04A0" w:firstRow="1" w:lastRow="0" w:firstColumn="1" w:lastColumn="0" w:noHBand="0" w:noVBand="1"/>
      </w:tblPr>
      <w:tblGrid>
        <w:gridCol w:w="1254"/>
        <w:gridCol w:w="3024"/>
        <w:gridCol w:w="3024"/>
        <w:gridCol w:w="3024"/>
        <w:gridCol w:w="3024"/>
      </w:tblGrid>
      <w:tr w:rsidR="00507451">
        <w:trPr>
          <w:tblHeader/>
        </w:trPr>
        <w:tc>
          <w:tcPr>
            <w:tcW w:w="1221" w:type="dxa"/>
            <w:vMerge w:val="restart"/>
          </w:tcPr>
          <w:p w:rsidR="00507451" w:rsidRDefault="00791CDB">
            <w:pPr>
              <w:spacing w:line="400" w:lineRule="exact"/>
              <w:ind w:firstLineChars="0" w:firstLine="0"/>
              <w:jc w:val="center"/>
              <w:rPr>
                <w:rFonts w:ascii="黑体" w:eastAsia="黑体" w:hAnsi="黑体" w:cs="黑体"/>
                <w:szCs w:val="24"/>
              </w:rPr>
            </w:pPr>
            <w:r>
              <w:rPr>
                <w:rFonts w:ascii="黑体" w:eastAsia="黑体" w:hAnsi="黑体" w:cs="黑体" w:hint="eastAsia"/>
                <w:szCs w:val="24"/>
              </w:rPr>
              <w:t>管理要求</w:t>
            </w:r>
          </w:p>
        </w:tc>
        <w:tc>
          <w:tcPr>
            <w:tcW w:w="2948" w:type="dxa"/>
            <w:gridSpan w:val="4"/>
          </w:tcPr>
          <w:p w:rsidR="00507451" w:rsidRDefault="00791CDB">
            <w:pPr>
              <w:spacing w:line="400" w:lineRule="exact"/>
              <w:ind w:firstLineChars="0" w:firstLine="0"/>
              <w:jc w:val="center"/>
              <w:rPr>
                <w:rFonts w:ascii="黑体" w:eastAsia="黑体" w:hAnsi="黑体" w:cs="黑体"/>
                <w:szCs w:val="24"/>
              </w:rPr>
            </w:pPr>
            <w:r>
              <w:rPr>
                <w:rFonts w:ascii="黑体" w:eastAsia="黑体" w:hAnsi="黑体" w:cs="黑体" w:hint="eastAsia"/>
                <w:szCs w:val="24"/>
              </w:rPr>
              <w:t>实验室分级</w:t>
            </w:r>
          </w:p>
        </w:tc>
      </w:tr>
      <w:tr w:rsidR="00507451">
        <w:trPr>
          <w:tblHeader/>
        </w:trPr>
        <w:tc>
          <w:tcPr>
            <w:tcW w:w="1221" w:type="dxa"/>
            <w:vMerge/>
          </w:tcPr>
          <w:p w:rsidR="00507451" w:rsidRDefault="00507451">
            <w:pPr>
              <w:spacing w:line="400" w:lineRule="exact"/>
              <w:ind w:firstLineChars="0" w:firstLine="0"/>
              <w:jc w:val="center"/>
              <w:rPr>
                <w:rFonts w:ascii="黑体" w:eastAsia="黑体" w:hAnsi="黑体" w:cs="黑体"/>
                <w:szCs w:val="24"/>
              </w:rPr>
            </w:pPr>
          </w:p>
        </w:tc>
        <w:tc>
          <w:tcPr>
            <w:tcW w:w="2948"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Ⅰ</w:t>
            </w:r>
            <w:r>
              <w:rPr>
                <w:rFonts w:eastAsia="黑体" w:cs="Times New Roman"/>
                <w:szCs w:val="24"/>
              </w:rPr>
              <w:t>级</w:t>
            </w:r>
            <w:r>
              <w:rPr>
                <w:rFonts w:eastAsia="黑体" w:cs="Times New Roman" w:hint="eastAsia"/>
                <w:szCs w:val="24"/>
              </w:rPr>
              <w:t>/</w:t>
            </w:r>
            <w:r>
              <w:rPr>
                <w:rFonts w:eastAsia="黑体" w:cs="Times New Roman" w:hint="eastAsia"/>
                <w:szCs w:val="24"/>
              </w:rPr>
              <w:t>红色级</w:t>
            </w:r>
            <w:r>
              <w:rPr>
                <w:rFonts w:eastAsia="黑体" w:cs="Times New Roman"/>
                <w:szCs w:val="24"/>
              </w:rPr>
              <w:t>实验室</w:t>
            </w:r>
          </w:p>
        </w:tc>
        <w:tc>
          <w:tcPr>
            <w:tcW w:w="2948"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Ⅱ</w:t>
            </w:r>
            <w:r>
              <w:rPr>
                <w:rFonts w:eastAsia="黑体" w:cs="Times New Roman"/>
                <w:szCs w:val="24"/>
              </w:rPr>
              <w:t>级</w:t>
            </w:r>
            <w:r>
              <w:rPr>
                <w:rFonts w:eastAsia="黑体" w:cs="Times New Roman" w:hint="eastAsia"/>
                <w:szCs w:val="24"/>
              </w:rPr>
              <w:t>/</w:t>
            </w:r>
            <w:r>
              <w:rPr>
                <w:rFonts w:eastAsia="黑体" w:cs="Times New Roman" w:hint="eastAsia"/>
                <w:szCs w:val="24"/>
              </w:rPr>
              <w:t>橙色级</w:t>
            </w:r>
            <w:r>
              <w:rPr>
                <w:rFonts w:eastAsia="黑体" w:cs="Times New Roman"/>
                <w:szCs w:val="24"/>
              </w:rPr>
              <w:t>实验室</w:t>
            </w:r>
          </w:p>
        </w:tc>
        <w:tc>
          <w:tcPr>
            <w:tcW w:w="2948"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Ⅲ</w:t>
            </w:r>
            <w:r>
              <w:rPr>
                <w:rFonts w:eastAsia="黑体" w:cs="Times New Roman"/>
                <w:szCs w:val="24"/>
              </w:rPr>
              <w:t>级</w:t>
            </w:r>
            <w:r>
              <w:rPr>
                <w:rFonts w:eastAsia="黑体" w:cs="Times New Roman" w:hint="eastAsia"/>
                <w:szCs w:val="24"/>
              </w:rPr>
              <w:t>/</w:t>
            </w:r>
            <w:r>
              <w:rPr>
                <w:rFonts w:eastAsia="黑体" w:cs="Times New Roman" w:hint="eastAsia"/>
                <w:szCs w:val="24"/>
              </w:rPr>
              <w:t>黄色级</w:t>
            </w:r>
            <w:r>
              <w:rPr>
                <w:rFonts w:eastAsia="黑体" w:cs="Times New Roman"/>
                <w:szCs w:val="24"/>
              </w:rPr>
              <w:t>实验室</w:t>
            </w:r>
          </w:p>
        </w:tc>
        <w:tc>
          <w:tcPr>
            <w:tcW w:w="2948" w:type="dxa"/>
          </w:tcPr>
          <w:p w:rsidR="00507451" w:rsidRDefault="00791CDB">
            <w:pPr>
              <w:spacing w:line="400" w:lineRule="exact"/>
              <w:ind w:firstLineChars="0" w:firstLine="0"/>
              <w:jc w:val="center"/>
              <w:rPr>
                <w:rFonts w:eastAsia="黑体" w:cs="Times New Roman"/>
                <w:szCs w:val="24"/>
              </w:rPr>
            </w:pPr>
            <w:r>
              <w:rPr>
                <w:rFonts w:eastAsia="黑体" w:cs="Times New Roman"/>
                <w:szCs w:val="24"/>
              </w:rPr>
              <w:t>Ⅳ</w:t>
            </w:r>
            <w:r>
              <w:rPr>
                <w:rFonts w:eastAsia="黑体" w:cs="Times New Roman"/>
                <w:szCs w:val="24"/>
              </w:rPr>
              <w:t>级</w:t>
            </w:r>
            <w:r>
              <w:rPr>
                <w:rFonts w:eastAsia="黑体" w:cs="Times New Roman" w:hint="eastAsia"/>
                <w:szCs w:val="24"/>
              </w:rPr>
              <w:t>/</w:t>
            </w:r>
            <w:r>
              <w:rPr>
                <w:rFonts w:eastAsia="黑体" w:cs="Times New Roman" w:hint="eastAsia"/>
                <w:szCs w:val="24"/>
              </w:rPr>
              <w:t>蓝色级</w:t>
            </w:r>
            <w:r>
              <w:rPr>
                <w:rFonts w:eastAsia="黑体" w:cs="Times New Roman"/>
                <w:szCs w:val="24"/>
              </w:rPr>
              <w:t>实验室</w:t>
            </w:r>
          </w:p>
        </w:tc>
      </w:tr>
      <w:tr w:rsidR="00507451">
        <w:trPr>
          <w:trHeight w:val="2700"/>
        </w:trPr>
        <w:tc>
          <w:tcPr>
            <w:tcW w:w="122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安全检查</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学校党政主要负责人每年牵头开展不少于</w:t>
            </w:r>
            <w:r>
              <w:rPr>
                <w:rFonts w:eastAsia="仿宋_GB2312" w:cs="Times New Roman"/>
                <w:szCs w:val="24"/>
              </w:rPr>
              <w:t>1</w:t>
            </w:r>
            <w:r>
              <w:rPr>
                <w:rFonts w:eastAsia="仿宋_GB2312" w:cs="Times New Roman"/>
                <w:szCs w:val="24"/>
              </w:rPr>
              <w:t>次安全检查；学校主管职能部门每月开展不少于</w:t>
            </w:r>
            <w:r>
              <w:rPr>
                <w:rFonts w:eastAsia="仿宋_GB2312" w:cs="Times New Roman"/>
                <w:szCs w:val="24"/>
              </w:rPr>
              <w:t>1</w:t>
            </w:r>
            <w:r>
              <w:rPr>
                <w:rFonts w:eastAsia="仿宋_GB2312" w:cs="Times New Roman"/>
                <w:szCs w:val="24"/>
              </w:rPr>
              <w:t>次安全检查；二级单位每周开展不少于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分管校领导每年牵头开展不少于</w:t>
            </w:r>
            <w:r>
              <w:rPr>
                <w:rFonts w:eastAsia="仿宋_GB2312" w:cs="Times New Roman"/>
                <w:szCs w:val="24"/>
              </w:rPr>
              <w:t>1</w:t>
            </w:r>
            <w:r>
              <w:rPr>
                <w:rFonts w:eastAsia="仿宋_GB2312" w:cs="Times New Roman"/>
                <w:szCs w:val="24"/>
              </w:rPr>
              <w:t>次安全检查；学校主管职能部门每季度开展不少于</w:t>
            </w:r>
            <w:r>
              <w:rPr>
                <w:rFonts w:eastAsia="仿宋_GB2312" w:cs="Times New Roman"/>
                <w:szCs w:val="24"/>
              </w:rPr>
              <w:t>1</w:t>
            </w:r>
            <w:r>
              <w:rPr>
                <w:rFonts w:eastAsia="仿宋_GB2312" w:cs="Times New Roman"/>
                <w:szCs w:val="24"/>
              </w:rPr>
              <w:t>次安全检查；二级单位每月开展不少于</w:t>
            </w:r>
            <w:r>
              <w:rPr>
                <w:rFonts w:eastAsia="仿宋_GB2312" w:cs="Times New Roman"/>
                <w:szCs w:val="24"/>
              </w:rPr>
              <w:t>1</w:t>
            </w:r>
            <w:r>
              <w:rPr>
                <w:rFonts w:eastAsia="仿宋_GB2312" w:cs="Times New Roman"/>
                <w:szCs w:val="24"/>
              </w:rPr>
              <w:t>次安全检查；实验室做到</w:t>
            </w:r>
            <w:r>
              <w:rPr>
                <w:rFonts w:eastAsia="仿宋_GB2312" w:cs="Times New Roman"/>
                <w:szCs w:val="24"/>
              </w:rPr>
              <w:t>“</w:t>
            </w:r>
            <w:r>
              <w:rPr>
                <w:rFonts w:eastAsia="仿宋_GB2312" w:cs="Times New Roman"/>
                <w:szCs w:val="24"/>
              </w:rPr>
              <w:t>实验结束必巡</w:t>
            </w:r>
            <w:r>
              <w:rPr>
                <w:rFonts w:eastAsia="仿宋_GB2312" w:cs="Times New Roman"/>
                <w:szCs w:val="24"/>
              </w:rPr>
              <w:t>”</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学校主管职能部门每半年开展不少于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二级单位每季度开展不少于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学校主管职能部门每年开展不少于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二级单位每半年开展不少于</w:t>
            </w:r>
            <w:r>
              <w:rPr>
                <w:rFonts w:eastAsia="仿宋_GB2312" w:cs="Times New Roman"/>
                <w:szCs w:val="24"/>
              </w:rPr>
              <w:t>1</w:t>
            </w:r>
            <w:r>
              <w:rPr>
                <w:rFonts w:eastAsia="仿宋_GB2312" w:cs="Times New Roman"/>
                <w:szCs w:val="24"/>
              </w:rPr>
              <w:t>次安全检查</w:t>
            </w:r>
            <w:r>
              <w:rPr>
                <w:rFonts w:eastAsia="仿宋_GB2312" w:cs="Times New Roman" w:hint="eastAsia"/>
                <w:szCs w:val="24"/>
              </w:rPr>
              <w:t>；</w:t>
            </w:r>
            <w:r>
              <w:rPr>
                <w:rFonts w:eastAsia="仿宋_GB2312" w:cs="Times New Roman"/>
                <w:szCs w:val="24"/>
              </w:rPr>
              <w:t>实验室做到经常性检查</w:t>
            </w:r>
          </w:p>
        </w:tc>
      </w:tr>
      <w:tr w:rsidR="00507451">
        <w:trPr>
          <w:trHeight w:val="415"/>
        </w:trPr>
        <w:tc>
          <w:tcPr>
            <w:tcW w:w="122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安全培训</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24</w:t>
            </w:r>
            <w:r>
              <w:rPr>
                <w:rFonts w:eastAsia="仿宋_GB2312" w:cs="Times New Roman" w:hint="eastAsia"/>
                <w:szCs w:val="24"/>
              </w:rPr>
              <w:t>学时的准入安全培训，之后每年完成不少于</w:t>
            </w:r>
            <w:r>
              <w:rPr>
                <w:rFonts w:eastAsia="仿宋_GB2312" w:cs="Times New Roman" w:hint="eastAsia"/>
                <w:szCs w:val="24"/>
              </w:rPr>
              <w:t>8</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2</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16</w:t>
            </w:r>
            <w:r>
              <w:rPr>
                <w:rFonts w:eastAsia="仿宋_GB2312" w:cs="Times New Roman" w:hint="eastAsia"/>
                <w:szCs w:val="24"/>
              </w:rPr>
              <w:t>学时的准入安全培训，之后每年完成不少于</w:t>
            </w:r>
            <w:r>
              <w:rPr>
                <w:rFonts w:eastAsia="仿宋_GB2312" w:cs="Times New Roman" w:hint="eastAsia"/>
                <w:szCs w:val="24"/>
              </w:rPr>
              <w:t>4</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r>
              <w:rPr>
                <w:rFonts w:eastAsia="仿宋_GB2312" w:cs="Times New Roman" w:hint="eastAsia"/>
                <w:szCs w:val="24"/>
              </w:rPr>
              <w:t>（含针对重要危险源的应急演练）</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8</w:t>
            </w:r>
            <w:r>
              <w:rPr>
                <w:rFonts w:eastAsia="仿宋_GB2312" w:cs="Times New Roman" w:hint="eastAsia"/>
                <w:szCs w:val="24"/>
              </w:rPr>
              <w:t>学时的准入安全培训，之后每年完成不少于</w:t>
            </w:r>
            <w:r>
              <w:rPr>
                <w:rFonts w:eastAsia="仿宋_GB2312" w:cs="Times New Roman" w:hint="eastAsia"/>
                <w:szCs w:val="24"/>
              </w:rPr>
              <w:t>2</w:t>
            </w:r>
            <w:r>
              <w:rPr>
                <w:rFonts w:eastAsia="仿宋_GB2312" w:cs="Times New Roman" w:hint="eastAsia"/>
                <w:szCs w:val="24"/>
              </w:rPr>
              <w:t>学时的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含应急演练）；实验室每年开展不少于</w:t>
            </w:r>
            <w:r>
              <w:rPr>
                <w:rFonts w:eastAsia="仿宋_GB2312" w:cs="Times New Roman"/>
                <w:szCs w:val="24"/>
              </w:rPr>
              <w:t>1</w:t>
            </w:r>
            <w:r>
              <w:rPr>
                <w:rFonts w:eastAsia="仿宋_GB2312" w:cs="Times New Roman"/>
                <w:szCs w:val="24"/>
              </w:rPr>
              <w:t>次应急演练</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实验室安全管理人员、实验人员完成不少于</w:t>
            </w:r>
            <w:r>
              <w:rPr>
                <w:rFonts w:eastAsia="仿宋_GB2312" w:cs="Times New Roman" w:hint="eastAsia"/>
                <w:szCs w:val="24"/>
              </w:rPr>
              <w:t>4</w:t>
            </w:r>
            <w:r>
              <w:rPr>
                <w:rFonts w:eastAsia="仿宋_GB2312" w:cs="Times New Roman" w:hint="eastAsia"/>
                <w:szCs w:val="24"/>
              </w:rPr>
              <w:t>学时的准入安全培训，之后每年根据学校实际需要安排适量的</w:t>
            </w:r>
            <w:r>
              <w:rPr>
                <w:rFonts w:eastAsia="仿宋_GB2312" w:cs="Times New Roman"/>
                <w:szCs w:val="24"/>
              </w:rPr>
              <w:t>安全培训（</w:t>
            </w:r>
            <w:r>
              <w:rPr>
                <w:rFonts w:eastAsia="仿宋_GB2312" w:cs="Times New Roman" w:hint="eastAsia"/>
                <w:szCs w:val="24"/>
              </w:rPr>
              <w:t>以上均</w:t>
            </w:r>
            <w:r>
              <w:rPr>
                <w:rFonts w:eastAsia="仿宋_GB2312" w:cs="Times New Roman"/>
                <w:szCs w:val="24"/>
              </w:rPr>
              <w:t>含应急演练）；每年开展不少于</w:t>
            </w:r>
            <w:r>
              <w:rPr>
                <w:rFonts w:eastAsia="仿宋_GB2312" w:cs="Times New Roman"/>
                <w:szCs w:val="24"/>
              </w:rPr>
              <w:t>1</w:t>
            </w:r>
            <w:r>
              <w:rPr>
                <w:rFonts w:eastAsia="仿宋_GB2312" w:cs="Times New Roman"/>
                <w:szCs w:val="24"/>
              </w:rPr>
              <w:t>次应急演练</w:t>
            </w:r>
          </w:p>
        </w:tc>
      </w:tr>
      <w:tr w:rsidR="00507451">
        <w:trPr>
          <w:trHeight w:val="989"/>
        </w:trPr>
        <w:tc>
          <w:tcPr>
            <w:tcW w:w="122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lastRenderedPageBreak/>
              <w:t>安全评估</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eastAsia="仿宋_GB2312" w:cs="Times New Roman" w:hint="eastAsia"/>
                <w:szCs w:val="24"/>
              </w:rPr>
              <w:t>；每年开展不少于</w:t>
            </w:r>
            <w:r>
              <w:rPr>
                <w:rFonts w:eastAsia="仿宋_GB2312" w:cs="Times New Roman" w:hint="eastAsia"/>
                <w:szCs w:val="24"/>
              </w:rPr>
              <w:t>1</w:t>
            </w:r>
            <w:r>
              <w:rPr>
                <w:rFonts w:eastAsia="仿宋_GB2312" w:cs="Times New Roman" w:hint="eastAsia"/>
                <w:szCs w:val="24"/>
              </w:rPr>
              <w:t>次针对重要危险源的应急演练</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w:t>
            </w:r>
            <w:r>
              <w:rPr>
                <w:rFonts w:eastAsia="仿宋_GB2312" w:cs="Times New Roman" w:hint="eastAsia"/>
                <w:szCs w:val="24"/>
              </w:rPr>
              <w:t>及重要危险源的实验活动应在二级单位备案，二级单位不定期抽查；二级单位判断如有必要，可临时按更高等级实验室安全要求进行管理</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rsidR="00507451">
        <w:trPr>
          <w:trHeight w:val="2909"/>
        </w:trPr>
        <w:tc>
          <w:tcPr>
            <w:tcW w:w="1221" w:type="dxa"/>
            <w:vAlign w:val="center"/>
          </w:tcPr>
          <w:p w:rsidR="00507451" w:rsidRDefault="00791CDB">
            <w:pPr>
              <w:spacing w:line="400" w:lineRule="exact"/>
              <w:ind w:firstLineChars="0" w:firstLine="0"/>
              <w:jc w:val="center"/>
              <w:rPr>
                <w:rFonts w:ascii="楷体" w:eastAsia="楷体" w:hAnsi="楷体" w:cs="楷体"/>
                <w:szCs w:val="24"/>
              </w:rPr>
            </w:pPr>
            <w:r>
              <w:rPr>
                <w:rFonts w:ascii="楷体" w:eastAsia="楷体" w:hAnsi="楷体" w:cs="楷体" w:hint="eastAsia"/>
                <w:szCs w:val="24"/>
              </w:rPr>
              <w:t>条件保障</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eastAsia="仿宋_GB2312" w:cs="Times New Roman" w:hint="eastAsia"/>
                <w:szCs w:val="24"/>
              </w:rPr>
              <w:t>充足的</w:t>
            </w:r>
            <w:r>
              <w:rPr>
                <w:rFonts w:eastAsia="仿宋_GB2312" w:cs="Times New Roman"/>
                <w:szCs w:val="24"/>
              </w:rPr>
              <w:t>专职实验室安全管理人员；配备必要的个体防护设备设施</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在重要风险点位安装监控和必要的监测报警装置；配备</w:t>
            </w:r>
            <w:r>
              <w:rPr>
                <w:rFonts w:eastAsia="仿宋_GB2312" w:cs="Times New Roman" w:hint="eastAsia"/>
                <w:szCs w:val="24"/>
              </w:rPr>
              <w:t>充足的</w:t>
            </w:r>
            <w:r>
              <w:rPr>
                <w:rFonts w:eastAsia="仿宋_GB2312" w:cs="Times New Roman"/>
                <w:szCs w:val="24"/>
              </w:rPr>
              <w:t>兼职实验室安全管理人员；配备必要的个体防护设备设施</w:t>
            </w:r>
          </w:p>
        </w:tc>
        <w:tc>
          <w:tcPr>
            <w:tcW w:w="2948" w:type="dxa"/>
            <w:vAlign w:val="center"/>
          </w:tcPr>
          <w:p w:rsidR="00507451" w:rsidRDefault="00791CDB">
            <w:pPr>
              <w:spacing w:line="400" w:lineRule="exact"/>
              <w:ind w:firstLineChars="0" w:firstLine="0"/>
              <w:rPr>
                <w:rFonts w:eastAsia="仿宋_GB2312" w:cs="Times New Roman"/>
                <w:szCs w:val="24"/>
              </w:rPr>
            </w:pPr>
            <w:r>
              <w:rPr>
                <w:rFonts w:eastAsia="仿宋_GB2312" w:cs="Times New Roman"/>
                <w:szCs w:val="24"/>
              </w:rPr>
              <w:t>配备</w:t>
            </w:r>
            <w:r>
              <w:rPr>
                <w:rFonts w:eastAsia="仿宋_GB2312" w:cs="Times New Roman" w:hint="eastAsia"/>
                <w:szCs w:val="24"/>
              </w:rPr>
              <w:t>必要的</w:t>
            </w:r>
            <w:r>
              <w:rPr>
                <w:rFonts w:eastAsia="仿宋_GB2312" w:cs="Times New Roman"/>
                <w:szCs w:val="24"/>
              </w:rPr>
              <w:t>兼职实验室安全管理人员；配备必要的个体防护设备设施</w:t>
            </w:r>
          </w:p>
        </w:tc>
      </w:tr>
    </w:tbl>
    <w:p w:rsidR="00507451" w:rsidRDefault="00507451">
      <w:pPr>
        <w:spacing w:line="560" w:lineRule="exact"/>
        <w:ind w:firstLineChars="0" w:firstLine="0"/>
        <w:rPr>
          <w:rFonts w:eastAsia="仿宋_GB2312" w:cs="Times New Roman"/>
          <w:sz w:val="32"/>
          <w:szCs w:val="32"/>
        </w:rPr>
      </w:pPr>
    </w:p>
    <w:sectPr w:rsidR="00507451">
      <w:footerReference w:type="default" r:id="rId14"/>
      <w:pgSz w:w="16840" w:h="11900" w:orient="landscape"/>
      <w:pgMar w:top="1134" w:right="1701" w:bottom="1134" w:left="1701" w:header="567" w:footer="1134" w:gutter="0"/>
      <w:pgNumType w:start="12"/>
      <w:cols w:space="425"/>
      <w:docGrid w:type="linesAndChar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DB" w:rsidRDefault="00791CDB">
      <w:pPr>
        <w:spacing w:line="240" w:lineRule="auto"/>
        <w:ind w:firstLine="480"/>
      </w:pPr>
      <w:r>
        <w:separator/>
      </w:r>
    </w:p>
  </w:endnote>
  <w:endnote w:type="continuationSeparator" w:id="0">
    <w:p w:rsidR="00791CDB" w:rsidRDefault="00791CD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507451">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791CDB">
    <w:pPr>
      <w:pStyle w:val="a7"/>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7451" w:rsidRDefault="00791CDB">
                          <w:pPr>
                            <w:pStyle w:val="a7"/>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E4674">
                            <w:rPr>
                              <w:noProof/>
                              <w:sz w:val="28"/>
                              <w:szCs w:val="28"/>
                            </w:rPr>
                            <w:t>7</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3pt;margin-top:3.75pt;width:56.5pt;height:30.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" filled="f" stroked="f" strokeweight=".5pt">
              <v:textbox inset="0,0,0,0">
                <w:txbxContent>
                  <w:p w:rsidR="00507451" w:rsidRDefault="00791CDB">
                    <w:pPr>
                      <w:pStyle w:val="a7"/>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E4674">
                      <w:rPr>
                        <w:noProof/>
                        <w:sz w:val="28"/>
                        <w:szCs w:val="28"/>
                      </w:rPr>
                      <w:t>7</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507451">
    <w:pPr>
      <w:pStyle w:val="a7"/>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791CDB">
    <w:pPr>
      <w:pStyle w:val="a7"/>
      <w:ind w:firstLineChars="0" w:firstLine="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7451" w:rsidRDefault="00791CDB">
                          <w:pPr>
                            <w:pStyle w:val="a7"/>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E4674">
                            <w:rPr>
                              <w:noProof/>
                              <w:sz w:val="28"/>
                              <w:szCs w:val="28"/>
                            </w:rPr>
                            <w:t>14</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3.75pt;width:56.5pt;height:30.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" filled="f" stroked="f" strokeweight=".5pt">
              <v:textbox inset="0,0,0,0">
                <w:txbxContent>
                  <w:p w:rsidR="00507451" w:rsidRDefault="00791CDB">
                    <w:pPr>
                      <w:pStyle w:val="a7"/>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E4674">
                      <w:rPr>
                        <w:noProof/>
                        <w:sz w:val="28"/>
                        <w:szCs w:val="28"/>
                      </w:rPr>
                      <w:t>14</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DB" w:rsidRDefault="00791CDB">
      <w:pPr>
        <w:spacing w:line="240" w:lineRule="auto"/>
        <w:ind w:firstLine="480"/>
      </w:pPr>
      <w:r>
        <w:separator/>
      </w:r>
    </w:p>
  </w:footnote>
  <w:footnote w:type="continuationSeparator" w:id="0">
    <w:p w:rsidR="00791CDB" w:rsidRDefault="00791CD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507451">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507451">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451" w:rsidRDefault="00507451">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C17AB3"/>
    <w:multiLevelType w:val="singleLevel"/>
    <w:tmpl w:val="E8C17AB3"/>
    <w:lvl w:ilvl="0">
      <w:start w:val="1"/>
      <w:numFmt w:val="decimal"/>
      <w:suff w:val="nothing"/>
      <w:lvlText w:val="（%1）"/>
      <w:lvlJc w:val="left"/>
    </w:lvl>
  </w:abstractNum>
  <w:abstractNum w:abstractNumId="1" w15:restartNumberingAfterBreak="0">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9BF78940"/>
    <w:rsid w:val="B3DFD039"/>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451"/>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91CDB"/>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E4674"/>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E645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2749F-3DB2-4349-ABB2-5DFBD4B8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0"/>
    <w:uiPriority w:val="9"/>
    <w:qFormat/>
    <w:pPr>
      <w:keepNext/>
      <w:keepLines/>
      <w:spacing w:before="340" w:after="330" w:line="578" w:lineRule="atLeast"/>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c">
    <w:name w:val="Title"/>
    <w:basedOn w:val="a"/>
    <w:next w:val="a"/>
    <w:link w:val="ad"/>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uiPriority w:val="99"/>
    <w:semiHidden/>
    <w:unhideWhenUsed/>
    <w:qFormat/>
  </w:style>
  <w:style w:type="character" w:styleId="af3">
    <w:name w:val="Emphasis"/>
    <w:basedOn w:val="a0"/>
    <w:uiPriority w:val="20"/>
    <w:qFormat/>
    <w:rPr>
      <w:i/>
      <w:iCs/>
    </w:rPr>
  </w:style>
  <w:style w:type="character" w:styleId="af4">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Times New Roman" w:eastAsia="仿宋" w:hAnsi="Times New Roman"/>
      <w:sz w:val="18"/>
      <w:szCs w:val="18"/>
    </w:rPr>
  </w:style>
  <w:style w:type="character" w:customStyle="1" w:styleId="ad">
    <w:name w:val="标题 字符"/>
    <w:basedOn w:val="a0"/>
    <w:link w:val="ac"/>
    <w:uiPriority w:val="10"/>
    <w:qFormat/>
    <w:rPr>
      <w:rFonts w:asciiTheme="majorHAnsi" w:eastAsiaTheme="majorEastAsia" w:hAnsiTheme="majorHAnsi" w:cstheme="majorBidi"/>
      <w:b/>
      <w:bCs/>
      <w:sz w:val="32"/>
      <w:szCs w:val="32"/>
    </w:rPr>
  </w:style>
  <w:style w:type="paragraph" w:styleId="af5">
    <w:name w:val="List Paragraph"/>
    <w:basedOn w:val="a"/>
    <w:uiPriority w:val="34"/>
    <w:qFormat/>
    <w:pPr>
      <w:ind w:firstLine="420"/>
    </w:pPr>
  </w:style>
  <w:style w:type="character" w:customStyle="1" w:styleId="navtiao">
    <w:name w:val="navtiao"/>
    <w:basedOn w:val="a0"/>
    <w:qFormat/>
  </w:style>
  <w:style w:type="character" w:customStyle="1" w:styleId="aa">
    <w:name w:val="页眉 字符"/>
    <w:basedOn w:val="a0"/>
    <w:link w:val="a9"/>
    <w:uiPriority w:val="99"/>
    <w:qFormat/>
    <w:rPr>
      <w:rFonts w:ascii="Times New Roman" w:eastAsia="仿宋" w:hAnsi="Times New Roman"/>
      <w:sz w:val="18"/>
      <w:szCs w:val="18"/>
    </w:rPr>
  </w:style>
  <w:style w:type="character" w:customStyle="1" w:styleId="a4">
    <w:name w:val="批注文字 字符"/>
    <w:basedOn w:val="a0"/>
    <w:link w:val="a3"/>
    <w:uiPriority w:val="99"/>
    <w:qFormat/>
    <w:rPr>
      <w:rFonts w:ascii="Times New Roman" w:eastAsia="仿宋" w:hAnsi="Times New Roman"/>
      <w:sz w:val="24"/>
    </w:rPr>
  </w:style>
  <w:style w:type="character" w:customStyle="1" w:styleId="af">
    <w:name w:val="批注主题 字符"/>
    <w:basedOn w:val="a4"/>
    <w:link w:val="ae"/>
    <w:uiPriority w:val="99"/>
    <w:semiHidden/>
    <w:qFormat/>
    <w:rPr>
      <w:rFonts w:ascii="Times New Roman" w:eastAsia="仿宋" w:hAnsi="Times New Roman"/>
      <w:b/>
      <w:bCs/>
      <w:sz w:val="24"/>
    </w:rPr>
  </w:style>
  <w:style w:type="character" w:customStyle="1" w:styleId="a6">
    <w:name w:val="批注框文本 字符"/>
    <w:basedOn w:val="a0"/>
    <w:link w:val="a5"/>
    <w:uiPriority w:val="99"/>
    <w:semiHidden/>
    <w:qFormat/>
    <w:rPr>
      <w:rFonts w:ascii="Times New Roman" w:eastAsia="仿宋" w:hAnsi="Times New Roman"/>
      <w:sz w:val="18"/>
      <w:szCs w:val="18"/>
    </w:rPr>
  </w:style>
  <w:style w:type="paragraph" w:customStyle="1" w:styleId="11">
    <w:name w:val="修订1"/>
    <w:hidden/>
    <w:uiPriority w:val="99"/>
    <w:semiHidden/>
    <w:qFormat/>
    <w:rPr>
      <w:rFonts w:ascii="Times New Roman" w:eastAsia="仿宋" w:hAnsi="Times New Roman"/>
      <w:kern w:val="2"/>
      <w:sz w:val="24"/>
      <w:szCs w:val="22"/>
    </w:rPr>
  </w:style>
  <w:style w:type="paragraph" w:styleId="af6">
    <w:name w:val="No Spacing"/>
    <w:uiPriority w:val="1"/>
    <w:qFormat/>
    <w:pPr>
      <w:widowControl w:val="0"/>
      <w:ind w:firstLineChars="200" w:firstLine="200"/>
      <w:jc w:val="both"/>
    </w:pPr>
    <w:rPr>
      <w:rFonts w:ascii="Times New Roman" w:eastAsia="仿宋" w:hAnsi="Times New Roman"/>
      <w:kern w:val="2"/>
      <w:sz w:val="24"/>
      <w:szCs w:val="22"/>
    </w:rPr>
  </w:style>
  <w:style w:type="character" w:customStyle="1" w:styleId="10">
    <w:name w:val="标题 1 字符"/>
    <w:basedOn w:val="a0"/>
    <w:link w:val="1"/>
    <w:uiPriority w:val="9"/>
    <w:qFormat/>
    <w:rPr>
      <w:rFonts w:ascii="Times New Roman" w:eastAsia="仿宋" w:hAnsi="Times New Roman"/>
      <w:b/>
      <w:bCs/>
      <w:kern w:val="44"/>
      <w:sz w:val="32"/>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仿宋" w:hAnsi="Times New Roman"/>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21">
    <w:name w:val="修订2"/>
    <w:hidden/>
    <w:uiPriority w:val="99"/>
    <w:semiHidden/>
    <w:qFormat/>
    <w:rPr>
      <w:rFonts w:ascii="Times New Roman" w:eastAsia="仿宋" w:hAnsi="Times New Roman"/>
      <w:kern w:val="2"/>
      <w:sz w:val="24"/>
      <w:szCs w:val="22"/>
    </w:rPr>
  </w:style>
  <w:style w:type="paragraph" w:customStyle="1" w:styleId="31">
    <w:name w:val="修订3"/>
    <w:hidden/>
    <w:uiPriority w:val="99"/>
    <w:semiHidden/>
    <w:qFormat/>
    <w:rPr>
      <w:rFonts w:ascii="Times New Roman" w:eastAsia="仿宋" w:hAnsi="Times New Roman"/>
      <w:kern w:val="2"/>
      <w:sz w:val="24"/>
      <w:szCs w:val="22"/>
    </w:rPr>
  </w:style>
  <w:style w:type="paragraph" w:customStyle="1" w:styleId="41">
    <w:name w:val="修订4"/>
    <w:hidden/>
    <w:uiPriority w:val="99"/>
    <w:semiHidden/>
    <w:qFormat/>
    <w:rPr>
      <w:rFonts w:ascii="Times New Roman" w:eastAsia="仿宋" w:hAnsi="Times New Roman"/>
      <w:kern w:val="2"/>
      <w:sz w:val="24"/>
      <w:szCs w:val="22"/>
    </w:rPr>
  </w:style>
  <w:style w:type="paragraph" w:customStyle="1" w:styleId="5">
    <w:name w:val="修订5"/>
    <w:hidden/>
    <w:uiPriority w:val="99"/>
    <w:semiHidden/>
    <w:qFormat/>
    <w:rPr>
      <w:rFonts w:ascii="Times New Roman" w:eastAsia="仿宋" w:hAnsi="Times New Roman"/>
      <w:kern w:val="2"/>
      <w:sz w:val="24"/>
      <w:szCs w:val="22"/>
    </w:rPr>
  </w:style>
  <w:style w:type="paragraph" w:customStyle="1" w:styleId="6">
    <w:name w:val="修订6"/>
    <w:hidden/>
    <w:uiPriority w:val="99"/>
    <w:unhideWhenUsed/>
    <w:qFormat/>
    <w:rPr>
      <w:rFonts w:ascii="Times New Roman" w:eastAsia="仿宋" w:hAnsi="Times New Roman"/>
      <w:kern w:val="2"/>
      <w:sz w:val="24"/>
      <w:szCs w:val="22"/>
    </w:rPr>
  </w:style>
  <w:style w:type="paragraph" w:customStyle="1" w:styleId="7">
    <w:name w:val="修订7"/>
    <w:hidden/>
    <w:uiPriority w:val="99"/>
    <w:semiHidden/>
    <w:qFormat/>
    <w:rPr>
      <w:rFonts w:ascii="Times New Roman" w:eastAsia="仿宋" w:hAnsi="Times New Roman"/>
      <w:kern w:val="2"/>
      <w:sz w:val="24"/>
      <w:szCs w:val="22"/>
    </w:rPr>
  </w:style>
  <w:style w:type="paragraph" w:customStyle="1" w:styleId="8">
    <w:name w:val="修订8"/>
    <w:hidden/>
    <w:uiPriority w:val="99"/>
    <w:unhideWhenUsed/>
    <w:qFormat/>
    <w:rPr>
      <w:rFonts w:ascii="Times New Roman" w:eastAsia="仿宋" w:hAnsi="Times New Roman"/>
      <w:kern w:val="2"/>
      <w:sz w:val="24"/>
      <w:szCs w:val="22"/>
    </w:rPr>
  </w:style>
  <w:style w:type="paragraph" w:customStyle="1" w:styleId="9">
    <w:name w:val="修订9"/>
    <w:hidden/>
    <w:uiPriority w:val="99"/>
    <w:unhideWhenUsed/>
    <w:qFormat/>
    <w:rPr>
      <w:rFonts w:ascii="Times New Roman" w:eastAsia="仿宋"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874</Words>
  <Characters>4982</Characters>
  <Application>Microsoft Office Word</Application>
  <DocSecurity>0</DocSecurity>
  <Lines>41</Lines>
  <Paragraphs>11</Paragraphs>
  <ScaleCrop>false</ScaleCrop>
  <Company>神州网信技术有限公司</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 德生</dc:creator>
  <cp:lastModifiedBy>MA</cp:lastModifiedBy>
  <cp:revision>52</cp:revision>
  <cp:lastPrinted>2024-06-05T04:55:00Z</cp:lastPrinted>
  <dcterms:created xsi:type="dcterms:W3CDTF">2023-11-04T15:11:00Z</dcterms:created>
  <dcterms:modified xsi:type="dcterms:W3CDTF">2024-06-05T09:32:00Z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35965C012FFB4ED49262C5FA28C9B39E_13</vt:lpwstr>
  </property>
</Properties>
</file>